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Лодикиёии Адвентистони Рӯзи Ҳафтуми — Рақами Чилу Чор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Рақами чилу чор</w:t>
      </w:r>
    </w:p>
    <w:p>
      <w:pPr>
        <w:pStyle w:val="ArticleBody"/>
        <w:jc w:val="left"/>
      </w:pPr>
      <w:r>
        <w:rPr>
          <w:rFonts w:ascii="Times New Roman" w:hAnsi="Times New Roman" w:eastAsia="Times New Roman" w:cs="Times New Roman"/>
        </w:rPr>
        <w:t>Дар соли 1844 таълимоти Шанбеи рӯзи ҳафтум кушода шуд ва сипас ба Хоҳар Уайт ҳангоми он ки ӯ ба сандуқи аҳд назар андохт, таъкид гардид. Ӯ ҳамчунин сабт кардааст, ки дар рӯзҳои охир таълимоти таҷассум низ ҳамон гуна таъкиди осмонӣ дошт. Шанбеи рӯзи ҳафтум нури махсусеро аз сандуқ ифода мекунад, вақте ки Рӯзи каффораи намунавии муқобил оғоз ёфт, ва Шанбеи соли ҳафтум нури махсусеро аз сандуқ ифода мекунад, вақте ки Рӯзи каффораи намунавии муқобил ба анҷоми худ мерасад.</w:t>
      </w:r>
    </w:p>
    <w:p>
      <w:pPr>
        <w:pStyle w:val="ArticleBody"/>
        <w:jc w:val="left"/>
      </w:pPr>
      <w:r>
        <w:rPr>
          <w:rFonts w:ascii="Times New Roman" w:hAnsi="Times New Roman" w:eastAsia="Times New Roman" w:cs="Times New Roman"/>
        </w:rPr>
        <w:t>Таълими таҷассуд дар охирин ҷамъомади муқаддаси Ибодот 23 намунавор нишон дода шудааст; он барои рӯзи шанбеи рӯзи ҳафтум, ки аввалин ҷамъомади муқаддас дар аввали Ибодот 23 аст, омега мебошад. Он шанбеи аввал қудрати офаринандаи Худоро ифода мекунад ва шанбеи охирин қудрати бозофаринандаи Ӯро ифода менамояд. Он шанбеи аввал бо адади «23» ва охирин бо адади «252» нишон дода шудааст.</w:t>
      </w:r>
    </w:p>
    <w:p>
      <w:pPr>
        <w:pStyle w:val="ArticleBody"/>
        <w:jc w:val="left"/>
      </w:pPr>
      <w:r>
        <w:rPr>
          <w:rFonts w:ascii="Times New Roman" w:hAnsi="Times New Roman" w:eastAsia="Times New Roman" w:cs="Times New Roman"/>
        </w:rPr>
        <w:t>Он ду рамз сутунҳои анҷомии Левизод бисту се мебошанд, ва онҳо ҳамчунин сутунҳои анҷомии таърихи миллеритӣ низ ҳастанд. Соли 1798 иҷрои 2,520 сол бар зидди подшоҳии шимолии Исроил буд, ва 2,300 сол 22 октябри соли 1844 ба иҷро расид. Вақте ки хоҳар Уайт ба муқаддасгоҳ ҳидоят карда шуд ва ба Даҳ Аҳком назар афканд, ӯ намунаи қавми охирзамонии Худоро пешкаш менамуд, ки Масеҳро ба Қудси Акдос пайравӣ мекунанд, ҳангоме ки Ӯ кори оштӣ бахшидани Худро ба анҷом мерасонад. Имтиҳони маъбад имтиҳони пайравӣ кардан ба Барра аст, ба ҳар ҷое ки Ӯ меравад.</w:t>
      </w:r>
    </w:p>
    <w:p>
      <w:pPr>
        <w:pStyle w:val="ArticleScripture"/>
        <w:jc w:val="left"/>
      </w:pPr>
      <w:r>
        <w:rPr>
          <w:rFonts w:ascii="Times New Roman" w:hAnsi="Times New Roman" w:eastAsia="Times New Roman" w:cs="Times New Roman"/>
        </w:rPr>
        <w:t>Инҳоянд касоне ки бо занон наҷис нашудаанд; зеро ки онҳо бокирагонанд. Инҳоянд касоне ки ба ҳар ҷо ки Барра меравад, аз паси Ӯ мераванд. Инҳо аз миёни одамон харида шудаанд, то ки навбариҳо барои Худо ва барои Барра бошанд. Ваҳй 14:4.</w:t>
      </w:r>
    </w:p>
    <w:p>
      <w:pPr>
        <w:pStyle w:val="ArticleBody"/>
        <w:jc w:val="left"/>
      </w:pPr>
      <w:r>
        <w:rPr>
          <w:rFonts w:ascii="Times New Roman" w:hAnsi="Times New Roman" w:eastAsia="Times New Roman" w:cs="Times New Roman"/>
        </w:rPr>
        <w:t>Хоҳар Уайт, чун як набӣ, мӯъминони вафодори ибтидоро тасвир мекард, ки бо имон ба Қудси муқаддастарин дохил шуданд; ва бо ин кор вай намунае фароҳам меовард барои мӯъминони вафодори охирзамон, ки бо имон ба Қудси муқаддастарин дохил мешаванд ва сипас ба сандуқ менигаранд. Он чизе ки онҳо дар он ҷо ба нури равшаншуда мебинанд, таълимоти таҷассум аст, анҷомёбии якшавӣ. Онҳо ду карруби сояафканро мебинанд, ки ду Шанбеи офариниш ва бозофаринишро намояндагӣ мекунанд. Онҳо 252-ро дар як ҷониби сандуқ ва 23-ро дар ҷониби дигар мебинанд ва дарк мекунанд, ки мувофиқи офариниш ва бозофариниш, 23 издивоҷи Илоҳият бо инсониятро ифода мекунад, ва 252-ро ҳамчун рамзи табдилёбии инсон ба инсоне мебинанд, ки бо Илоҳият якҷо шудааст.</w:t>
      </w:r>
    </w:p>
    <w:p>
      <w:pPr>
        <w:pStyle w:val="ArticleBody"/>
        <w:jc w:val="left"/>
      </w:pPr>
      <w:r>
        <w:rPr>
          <w:rFonts w:ascii="Times New Roman" w:hAnsi="Times New Roman" w:eastAsia="Times New Roman" w:cs="Times New Roman"/>
        </w:rPr>
        <w:t>Курсии раҳмат набояд бардошта мешуд; бинобар ин, барои он ки Хоҳар Уайт ба даруни он нигоҳ кунад, ин як ваҳйи махсус буд, ва аз ҷиҳати нубувватӣ ин тасвир бештар ба рӯзҳои охир тааллуқ дорад, на ба рӯзҳое ки ӯ дар онҳо зиндагӣ мекард. Бо дидан мо дигаргун мешавем. Имтиҳони маъбад ин аст, ки Масеҳ қавми бокираи Худро қадам ба қадам ба маъбади Худ роҳбарӣ мекунад. Ҳақиқатҳои нубувватӣ қадамҳои роҳиеро ифода мекунанд, ки бо паёми Нидои Нимашаб равшан гардонида шудааст.</w:t>
      </w:r>
    </w:p>
    <w:p>
      <w:pPr>
        <w:pStyle w:val="ArticleBody"/>
        <w:jc w:val="left"/>
      </w:pPr>
      <w:r>
        <w:rPr>
          <w:rFonts w:ascii="Times New Roman" w:hAnsi="Times New Roman" w:eastAsia="Times New Roman" w:cs="Times New Roman"/>
        </w:rPr>
        <w:t>Маъбади Миллеритӣ, ки чиҳилу шаш сол бино шуда буд, як қадам аст.</w:t>
      </w:r>
    </w:p>
    <w:p>
      <w:pPr>
        <w:pStyle w:val="ArticleBody"/>
        <w:jc w:val="left"/>
      </w:pPr>
      <w:r>
        <w:rPr>
          <w:rFonts w:ascii="Times New Roman" w:hAnsi="Times New Roman" w:eastAsia="Times New Roman" w:cs="Times New Roman"/>
        </w:rPr>
        <w:t>Маъбади инсонии «23» («мард ва зан, онҳоро офарид») як қадам аст.</w:t>
      </w:r>
    </w:p>
    <w:p>
      <w:pPr>
        <w:pStyle w:val="ArticleBody"/>
        <w:jc w:val="left"/>
      </w:pPr>
      <w:r>
        <w:rPr>
          <w:rFonts w:ascii="Times New Roman" w:hAnsi="Times New Roman" w:eastAsia="Times New Roman" w:cs="Times New Roman"/>
        </w:rPr>
        <w:t>Бардоштани маъбади Худ аз ҷониби Масеҳ дар се рӯз як қадам аст.</w:t>
      </w:r>
    </w:p>
    <w:p>
      <w:pPr>
        <w:pStyle w:val="ArticleBody"/>
        <w:jc w:val="left"/>
      </w:pPr>
      <w:r>
        <w:rPr>
          <w:rFonts w:ascii="Times New Roman" w:hAnsi="Times New Roman" w:eastAsia="Times New Roman" w:cs="Times New Roman"/>
        </w:rPr>
        <w:t>Анборхона маъбади Малокӣ аст.</w:t>
      </w:r>
    </w:p>
    <w:p>
      <w:pPr>
        <w:pStyle w:val="ArticleBody"/>
        <w:jc w:val="left"/>
      </w:pPr>
      <w:r>
        <w:rPr>
          <w:rFonts w:ascii="Times New Roman" w:hAnsi="Times New Roman" w:eastAsia="Times New Roman" w:cs="Times New Roman"/>
        </w:rPr>
        <w:t>Неҳемё анборхонаро аз палидии Тӯбиё пок сохт.</w:t>
      </w:r>
    </w:p>
    <w:p>
      <w:pPr>
        <w:pStyle w:val="ArticleBody"/>
        <w:jc w:val="left"/>
      </w:pPr>
      <w:r>
        <w:rPr>
          <w:rFonts w:ascii="Times New Roman" w:hAnsi="Times New Roman" w:eastAsia="Times New Roman" w:cs="Times New Roman"/>
        </w:rPr>
        <w:t>Он маъбад ҳамон ҷое буд, ки саркоҳин Ҳилқиё дар рӯзҳои эҳёи подшоҳ Йӯшиё навиштаҳои Мусоро пайдо кард.</w:t>
      </w:r>
    </w:p>
    <w:p>
      <w:pPr>
        <w:pStyle w:val="ArticleBody"/>
        <w:jc w:val="left"/>
      </w:pPr>
      <w:r>
        <w:rPr>
          <w:rFonts w:ascii="Times New Roman" w:hAnsi="Times New Roman" w:eastAsia="Times New Roman" w:cs="Times New Roman"/>
        </w:rPr>
        <w:t>Маъбаде, ки Наҳемё онро аз таҳқири муқаддасот пок кард, ҳамон маъбадест, ки Масеҳ, чунон ки хоҳар Уайт мегӯяд, ду бор онро аз «таҳқири куфромези» он пок намуд.</w:t>
      </w:r>
    </w:p>
    <w:p>
      <w:pPr>
        <w:pStyle w:val="ArticleBody"/>
        <w:jc w:val="left"/>
      </w:pPr>
      <w:r>
        <w:rPr>
          <w:rFonts w:ascii="Times New Roman" w:hAnsi="Times New Roman" w:eastAsia="Times New Roman" w:cs="Times New Roman"/>
        </w:rPr>
        <w:t>Сандуқи хоби Миллер як зина буд.</w:t>
      </w:r>
    </w:p>
    <w:p>
      <w:pPr>
        <w:pStyle w:val="ArticleBody"/>
        <w:jc w:val="left"/>
      </w:pPr>
      <w:r>
        <w:rPr>
          <w:rFonts w:ascii="Times New Roman" w:hAnsi="Times New Roman" w:eastAsia="Times New Roman" w:cs="Times New Roman"/>
        </w:rPr>
        <w:t>Пас аз он ки Масеҳ содиқони Худро ба Қудс-ул-ақдос раҳнамун шуд, Ӯ онҳоро, чунон ки хоҳар Уайт ба сӯи сандуқ тасвир кардааст, ба назди сандуқ мебарад, тахти раҳматро баланд мекунад ва иҷозат медиҳад, ки онҳо ба даруни он назар афкананд. Ҳангоме ки онҳо ба даруни он менигаранд, мебинанд, ки ҳам таълимоти таҷассум ва ҳам шанбеи рӯзи ҳафтум бо ҳалое нарм фаро гирифта шудаанд. Қоида бар қоида, касоне ки таълимотеро, ки «бо нуре мулоим печонида шудаанд», мешиносанд, бо хоҳар Уайт ҳамоҳанг мешаванд, дар ҳоле ки бо имон ба Қудс-ул-ақдос ворид мегарданд ва ба даруни сандуқ менигаранд.</w:t>
      </w:r>
    </w:p>
    <w:p>
      <w:pPr>
        <w:pStyle w:val="ArticleBody"/>
        <w:jc w:val="left"/>
      </w:pPr>
      <w:r>
        <w:rPr>
          <w:rFonts w:ascii="Times New Roman" w:hAnsi="Times New Roman" w:eastAsia="Times New Roman" w:cs="Times New Roman"/>
        </w:rPr>
        <w:t>Паёмбарони қадим бештар ба таври мушаххас барои рӯзҳои охир сухан гуфтаанд, на барои рӯзҳое ки худ дар онҳо зиндагӣ мекарданд. Вақте ки худи он паёмбарони қадим ҷузъи шаҳодат мегарданд, онҳо қавми Худоро дар рӯзҳои охир намояндагӣ мекунанд, ва қавми Худо дар рӯзҳои охир ҳамон яксаду чилу чор ҳазор мебошанд. Хоҳар Уайт шояд муҳимтарин паёмбари қадим бошад, зеро ҳамаи тасвирҳои ӯ таърихи алфаи таърихи омегаи яксаду чилу чор ҳазорро намояндагӣ мекунанд. Ҳамаи паёмбарон бақияро тасвир менамоянд, аммо Хоҳар Уайт ҳамчунин як таърихи ибтидоиро намояндагӣ мекунад, ки дар таърихи анҷом ёбанда—то ба ҳарфи охирин—ба иҷро мерасад.</w:t>
      </w:r>
    </w:p>
    <w:p>
      <w:pPr>
        <w:pStyle w:val="ArticleBody"/>
        <w:jc w:val="left"/>
      </w:pPr>
      <w:r>
        <w:rPr>
          <w:rFonts w:ascii="Times New Roman" w:hAnsi="Times New Roman" w:eastAsia="Times New Roman" w:cs="Times New Roman"/>
        </w:rPr>
        <w:t>Дар таърихи бунёдии алфа, хоҳар Уайт, дар рӯъё, ба Қудси аъзам дар муқаддасгоҳи осмонӣ бурда мешавад. Чун ба он ҷо расид, курсии раҳмат бар сандуқи аҳд, курсе ки набояд бардошта мешуд, боло бардошта шуд, то хоҳар Уайт ба даруни он назар афканад, ки дар он ҷо Даҳ Аҳкомро дид.</w:t>
      </w:r>
    </w:p>
    <w:p>
      <w:pPr>
        <w:pStyle w:val="ArticleScripture"/>
        <w:jc w:val="left"/>
      </w:pPr>
      <w:r>
        <w:rPr>
          <w:rFonts w:ascii="Times New Roman" w:hAnsi="Times New Roman" w:eastAsia="Times New Roman" w:cs="Times New Roman"/>
        </w:rPr>
        <w:t>«Дар муқаддастарин ҷой ман сандуқеро дидам; бар рӯй ва паҳлӯҳои он тиллои софтарин буд. Дар ҳар ду нӯги сандуқ як карруби зебо буд, ки болҳояшро бар он густурда буд. Чеҳраҳояшон сӯйи якдигар нигаронида шуда буд, ва онҳо ба поён менигаристанд. Миёни фариштагон як манқали тиллоӣ буд. Болои сандуқ, он ҷо ки фариштагон меистоданд, ҷалоли бисёр дурахшоне буд, ки монанди тахте менамуд, ки Худо дар он сокин буд. Исо назди сандуқ меистод, ва чун дуоҳои муқаддасон назди Ӯ боло мерафтанд, бухур дар манқал дуд мекард, ва Ӯ дуоҳои онҳоро бо дуди бухур ба назди Падари Худ пешкаш менамуд. Дар сандуқ кӯзаи тиллоии манно, асои Ҳорун, ки навда бароварда буд, ва лавҳаҳои сангине буданд, ки мисли китоб ба ҳам печида мешуданд. Исо онҳоро кушод, ва ман Даҳ Аҳкомро дидам, ки бо ангушти Худо бар онҳо навишта шуда буданд. Бар як лавҳа чорто буд, ва бар дигараш шашто. Он чор аҳкоме, ки бар лавҳаи аввал буданд, аз шаштои дигар дурахшонтар медурахшиданд. Вале аҳкоми чорум, аҳкоми шанбе, аз ҳамаи онҳо бештар медурахшид; зеро шанбе ҷудо карда шуда буд, то ба эҳтироми номи муқаддаси Худо риоя карда шавад. Шанбеи муқаддас пурҷалол менамуд — ҳалқае аз ҷалол гирдогирди он буд. Ман дидам, ки аҳкоми шанбе бар салиб мехкӯб нашудааст. Агар чунин мебуд, он нӯҳ аҳкоми дигар низ мехкӯб шуда буданд; ва мо озод мебудем, ки ҳамаи онҳоро бишканем, чунон ки аҳкоми чорумро бишканем. Ман дидам, ки Худо шанберо тағйир надодааст, зеро Ӯ ҳаргиз тағйир намеёбад. Аммо поп онро аз рӯзи ҳафтуми ҳафта ба рӯзи аввали ҳафта тағйир додааст; зеро ӯ мебоист вақтҳо ва қонунҳоро тағйир диҳад». Early Writings, 32.</w:t>
      </w:r>
    </w:p>
    <w:p>
      <w:pPr>
        <w:pStyle w:val="ArticleBody"/>
        <w:jc w:val="left"/>
      </w:pPr>
      <w:r>
        <w:rPr>
          <w:rFonts w:ascii="Times New Roman" w:hAnsi="Times New Roman" w:eastAsia="Times New Roman" w:cs="Times New Roman"/>
        </w:rPr>
        <w:t>Ақидаи шанбеи рӯзи ҳафтум ақидаи алфа дар таърихи бунёдии ҳаракати Миллерӣ буд, ки ҳамчун ҳаракати Филаделфиягии Миллерӣ оғоз ёфт, сипас дар соли 1856 ба ҳаракати Лаодикиягии Миллерӣ табдил ёфт, ва баъдан дар соли 1863 ба Калисои Адвентистони Рӯзи Ҳафтумии Лаодикиягӣ табдил гардид. Хоҳар Уайт инчунин ақидаи омегаро дар таърихи рӯзҳои охир муайян менамояд, вақте ки ҳаракати Лаодикиягии яксаду чилу чор ҳазор ба ҳаракати Филаделфиягии яксаду чилу чор ҳазор табдил меёбад. Нурҳои алфа ва омега бо ақидаи шанбеи рӯзи ҳафтум ва ақидаи таҷассум ифода меёбанд.</w:t>
      </w:r>
    </w:p>
    <w:p>
      <w:pPr>
        <w:pStyle w:val="ArticleScripture"/>
        <w:jc w:val="left"/>
      </w:pPr>
      <w:r>
        <w:rPr>
          <w:rFonts w:ascii="Times New Roman" w:hAnsi="Times New Roman" w:eastAsia="Times New Roman" w:cs="Times New Roman"/>
        </w:rPr>
        <w:t>«Онҳое ки бо Худо муошират доранд, дар нури Офтоби Адолат роҳ мераванд. Онҳо Наҷотдиҳандаи худро бо вайрон сохтани роҳи худ пеши Худо беҳурмат намесозанд. Нури осмонӣ бар онҳо метобад. Ҳангоме ки онҳо ба анҷоми таърихи ин замин наздик мешаванд, дониши онҳо дар бораи Масеҳ ва дар бораи пешгӯиҳои марбут ба Ӯ хеле меафзояд. Онҳо дар назари Худо арзиши беинтиҳо доранд; зеро бо Писари Ӯ дар ягонагӣ ҳастанд. Барои онҳо каломи Худо пур аз зебоӣ ва дилрабоии бемисл аст. Онҳо аҳамияти онро мебинанд. Ҳақиқат бар онҳо ошкор мегардад. Таълимоти таҷассум бо партави мулоим фаро гирифта мешавад. Онҳо мебинанд, ки Навиштаҳо калидест, ки ҳамаи асрорҳоро мекушояд ва ҳамаи душвориҳоро ҳал мекунад. Онҳое ки намехостанд нурро бипазиранд ва дар нур роҳ раванд, наметавонанд сирри худотарсиро дарк кунанд; аммо онҳое ки дар бардоштани салиб ва пайравӣ кардани Исо тардид накардаанд, нурро дар нури Худо хоҳанд дид». The Southern Watchman, April 4, 1905.</w:t>
      </w:r>
    </w:p>
    <w:p>
      <w:pPr>
        <w:pStyle w:val="ArticleBody"/>
        <w:jc w:val="left"/>
      </w:pPr>
      <w:r>
        <w:rPr>
          <w:rFonts w:ascii="Times New Roman" w:hAnsi="Times New Roman" w:eastAsia="Times New Roman" w:cs="Times New Roman"/>
        </w:rPr>
        <w:t>«таълимоти таҷассум» ҳамчунин «сирри тақво» номида мешавад.</w:t>
      </w:r>
    </w:p>
    <w:p>
      <w:pPr>
        <w:pStyle w:val="ArticleScripture"/>
        <w:jc w:val="left"/>
      </w:pPr>
      <w:r>
        <w:rPr>
          <w:rFonts w:ascii="Times New Roman" w:hAnsi="Times New Roman" w:eastAsia="Times New Roman" w:cs="Times New Roman"/>
        </w:rPr>
        <w:t>Ва, ба ҳеҷ баҳсе, сирри худотарсӣ бузург аст: Худо дар ҷисм зоҳир гардид, дар Рӯҳ сафед карда шуд, ба фариштагон намоён шуд, дар миёни халқҳо мавъиза карда шуд, дар ҷаҳон ба Ӯ имон оварда шуд, ба ҷалол боло бурда шуд. 1 Тимотиюс 3:16.</w:t>
      </w:r>
    </w:p>
    <w:p>
      <w:pPr>
        <w:pStyle w:val="ArticleBody"/>
        <w:jc w:val="left"/>
      </w:pPr>
      <w:r>
        <w:rPr>
          <w:rFonts w:ascii="Times New Roman" w:hAnsi="Times New Roman" w:eastAsia="Times New Roman" w:cs="Times New Roman"/>
        </w:rPr>
        <w:t>«Асрор» то замони насли охирин пинҳон аст, вақте ки вафодорон мебинанд, ки таълимоти таҷассум омегаи шанбеи рӯзи ҳафтум аст.</w:t>
      </w:r>
    </w:p>
    <w:p>
      <w:pPr>
        <w:pStyle w:val="ArticleScripture"/>
        <w:jc w:val="left"/>
      </w:pPr>
      <w:r>
        <w:rPr>
          <w:rFonts w:ascii="Times New Roman" w:hAnsi="Times New Roman" w:eastAsia="Times New Roman" w:cs="Times New Roman"/>
        </w:rPr>
        <w:t>Ҳамон сирре, ки аз асрҳо ва аз наслҳо пинҳон дошта шуда буд, вале ҳоло ба муқаддасони Ӯ ошкор гардидааст; ба онҳо Худо хост маълум созад, ки сарвати ҷалоли ин сир дар миёни халқҳо чист; ва он ин аст: Масеҳ дар шумо, умеди ҷалол. Қӯлассиён 1:26, 27.</w:t>
      </w:r>
    </w:p>
    <w:p>
      <w:pPr>
        <w:pStyle w:val="ArticleBody"/>
        <w:jc w:val="left"/>
      </w:pPr>
      <w:r>
        <w:rPr>
          <w:rFonts w:ascii="Times New Roman" w:hAnsi="Times New Roman" w:eastAsia="Times New Roman" w:cs="Times New Roman"/>
        </w:rPr>
        <w:t>Мувофиқ аст, ки айнан Қӯлассиён 1:26 дар бораи «сирре» сухан мегӯяд, ки «пинҳон дошта шуда буд», вале он сир дар рӯзҳои охир «ошкор гардонида мешавад». Нури набавӣ ҳангоме ошкор мегардад, ки нубувват кушода шавад, чунон ки дар Дониёл 12 тасвир ёфтааст, ки дар поёни 1,260 рӯз, дар вақти охир, як нубувват кушода мешавад. Он нубуввате, ки барои наслҳо пинҳон монда буд, кушода мешавад, ва он нубувват ҳамон ҳақиқат аст, ки ҳангоме кушода шавад, «ҷалол» аст, ки ба халқҳо дар замони қонуни якшанбе маълум гардонида мешавад. Он сир Масеҳ дар шумост, умеди ҷалол, ки дар айёми садо додани карнаи ҳафтум ба анҷом мерасад.</w:t>
      </w:r>
    </w:p>
    <w:p>
      <w:pPr>
        <w:pStyle w:val="ArticleScripture"/>
        <w:jc w:val="left"/>
      </w:pPr>
      <w:r>
        <w:rPr>
          <w:rFonts w:ascii="Times New Roman" w:hAnsi="Times New Roman" w:eastAsia="Times New Roman" w:cs="Times New Roman"/>
        </w:rPr>
        <w:t>Аммо дар айёми садои фариштаи ҳафтум, ҳангоме ки ӯ ба навохтан оғоз кунад, сирри Худо ба анҷом хоҳад расид, чунон ки Ӯ ба бандагони Худ — анбиё — эълон намудааст. Ваҳй 10:7.</w:t>
      </w:r>
    </w:p>
    <w:p>
      <w:pPr>
        <w:pStyle w:val="ArticleBody"/>
        <w:jc w:val="left"/>
      </w:pPr>
      <w:r>
        <w:rPr>
          <w:rFonts w:ascii="Times New Roman" w:hAnsi="Times New Roman" w:eastAsia="Times New Roman" w:cs="Times New Roman"/>
        </w:rPr>
        <w:t>Ба таври комилан муносиб аст, ки овози фариштаи ҳафтум, чунон ки дар Ваҳй 10:7 нишон дода шудааст, дар рӯзи даҳуми моҳи ҳафтум ба садо даромаданро оғоз намуд. Фариштаи ҳафтум ҳамчунин ҳамчун войи сеюм тасвир шудааст, ва ду войи аввал Ислом буданд; бинобар ин, ду шоҳид фароҳам меоянд, ки войи сеюм Ислом аст. Асрори Худо ҳангоме ба анҷом мерасад, ки карнаи Ислом навохта мешавад.</w:t>
      </w:r>
    </w:p>
    <w:p>
      <w:pPr>
        <w:pStyle w:val="ArticleBody"/>
        <w:jc w:val="left"/>
      </w:pPr>
      <w:r>
        <w:rPr>
          <w:rFonts w:ascii="Times New Roman" w:hAnsi="Times New Roman" w:eastAsia="Times New Roman" w:cs="Times New Roman"/>
        </w:rPr>
        <w:t>Дар таърихи карнаи ҳафтум, таълимоти таҷассум, ки сирри Масеҳ дар шумост, ё иттиҳоди илоҳият бо инсоният аст, чунон ки онро Масеҳ ҳангоме ки бар Худ ҷисми инсонӣ гирифт, намояндагӣ намуд; онҳое ки довталабанд аз ҷумлаи саду чилу чор ҳазор бошанд, озмуда хоҳанд шуд, ки оё равған ва имони заруриро доранд, то ба Қудси Қудсҳо дохил шаванд. Агар онҳо дудила шаванд, торикӣ бар онҳо фурӯ хоҳад афтод; агар Барраро ба ҳар куҷо ки Ӯ меравад пайравӣ кунанд, роҳнамоӣ хоҳанд шуд, то ба сандуқ назар афкананд. Дар сандуқ онҳо таълимоти шанбеи рӯзи ҳафтум ва таълимоти таҷассумро хоҳанд ёфт.</w:t>
      </w:r>
    </w:p>
    <w:p>
      <w:pPr>
        <w:pStyle w:val="ArticleBody"/>
        <w:jc w:val="left"/>
      </w:pPr>
      <w:r>
        <w:rPr>
          <w:rFonts w:ascii="Times New Roman" w:hAnsi="Times New Roman" w:eastAsia="Times New Roman" w:cs="Times New Roman"/>
        </w:rPr>
        <w:t>Ҳарчанд ин ду таълимот то ин дараҷа аҳамиятнок бошанд ҳам, он чи ман бар он тамаркуз менамоям, на нурҳои алфа ва омега, балки он аст, ки набия зан қавми Худоро дар ҳоли ворид шудан ба муқаддасгоҳи осмонӣ ва нигаристан ба сандуқи аҳд тасвир кардааст. Бояд дар таърихи яксаду чилу чаҳор ҳазор, дар айёми охир, нуқтае вуҷуд дошта бошад, ки дар он яксаду чилу чаҳор ҳазор ба Қудси Ақдас бурда мешаванд, то ба сандуқи кушодашуда назар афкананд.</w:t>
      </w:r>
    </w:p>
    <w:p>
      <w:pPr>
        <w:pStyle w:val="ArticleBody"/>
        <w:jc w:val="left"/>
      </w:pPr>
      <w:r>
        <w:rPr>
          <w:rFonts w:ascii="Times New Roman" w:hAnsi="Times New Roman" w:eastAsia="Times New Roman" w:cs="Times New Roman"/>
        </w:rPr>
        <w:t>Агар шумо имоне доред, ки бовар кунед анбиё қавми Худоро дар айёми охир тасвир мекунанд, ва ҳамчунин имоне доред, ки Хоҳар Уайт дар ҳар ҷиҳат, ба ҳамон андозае ки ҳар паёмбари дигари Китоби Муқаддас илҳомёфта буд, илҳомёфта буд, — пас татбиқе, ки ман ҳозир баён кардам, бояд ҳамчун ҳақ қабул карда шавад. Саду чилу чор ҳазор бояд бо имон Масеҳро то ба Қудси муқаддастарин пайравӣ кунанд, чунон ки Хоҳар Уайт мегӯяд, ки аминҳо дар 22 октябри соли 1844 чунин карданд. Он вақт ду табақа зоҳир шуданд: онҳое ки рад карданд, ки бо имон дохил шаванд, ва онҳое ки дохил шуданд.</w:t>
      </w:r>
    </w:p>
    <w:p>
      <w:pPr>
        <w:pStyle w:val="ArticleScripture"/>
        <w:jc w:val="left"/>
      </w:pPr>
      <w:r>
        <w:rPr>
          <w:rFonts w:ascii="Times New Roman" w:hAnsi="Times New Roman" w:eastAsia="Times New Roman" w:cs="Times New Roman"/>
        </w:rPr>
        <w:t>«Ба ман боз ба эълони омадани нахустини Масеҳ ишора карда шуд. Юҳанно дар рӯҳ ва қудрати Илёс фиристода шуд, то роҳи Исоро муҳайё созад. Онҳое ки шаҳодати Юҳанноро рад карданд, аз таълимоти Исо баҳрае набурданд. Муқовимати онҳо ба паёме ки омадани Ӯро пешгӯӣ мекард, онҳоро дар ҷое қарор дод, ки наметавонистанд ба осонӣ қавитарин далелро, ки Ӯ Масеҳ буд, қабул намоянд. Шайтон касонеро, ки паёми Юҳанноро рад карданд, ба пеш мебурд, то боз ҳам дуртар рафта, Масеҳро рад намуда, маслуб созанд. Бо ин кор онҳо худро дар ҷое қарор доданд, ки натавонистанд баракати рӯзи Пантикостро қабул кунанд, ки он ба онҳо роҳи даромадан ба муқаддасгоҳи осмониро меомӯзонд. Даридани пардаи маъбад нишон дод, ки қурбониҳо ва ойинҳои яҳудӣ дигар қабул нахоҳанд шуд. Қурбонии бузург тақдим гардида буд ва қабул шуда буд, ва Рӯҳулқудс, ки дар рӯзи Пантикост нозил шуд, афкори шогирдонро аз муқаддасгоҳи заминӣ ба муқаддасгоҳи осмонӣ равона кард, ки Исо бо хуни Худ ба он ҷо даромада буд, то бар шогирдони Худ манфиатҳои кафорати Худро фурӯ резад. Аммо яҳудиён дар торикии комил боқӣ монданд. Онҳо тамоми нуре ки метавонистанд дар бораи нақшаи наҷот дошта бошанд, аз даст доданд ва ҳанӯз ҳам ба қурбониҳо ва ҳадияҳои бефоидаи худ таваккал мекарданд. Муқаддасгоҳи осмонӣ ҷойи муқаддасгоҳи заминиро гирифта буд, вале онҳо аз ин тағйир ҳеҷ огоҳӣ надоштанд. Бинобар ин, онҳо наметавонистанд аз миёнравии Масеҳ дар ҷои муқаддас баҳра баранд.»</w:t>
      </w:r>
    </w:p>
    <w:p>
      <w:pPr>
        <w:pStyle w:val="ArticleScripture"/>
        <w:jc w:val="left"/>
      </w:pPr>
      <w:r>
        <w:rPr>
          <w:rFonts w:ascii="Times New Roman" w:hAnsi="Times New Roman" w:eastAsia="Times New Roman" w:cs="Times New Roman"/>
        </w:rPr>
        <w:t>«Бисёре бо даҳшат ба роҳи яҳудиён дар рад кардан ва маслуб сохтани Масеҳ менигаранд; ва ҳангоме ки таърихи бадрафтории шармовари Ӯро мехонанд, чунин меандешанд, ки Ӯро дӯст медоранд ва на чун Петрус Ӯро инкор мекарданд ва на чун яҳудиён Ӯро маслуб месохтанд. Аммо Худое ки дилҳои ҳамаро мехонад, он муҳаббатеро, ки онҳо даъво доштанд нисбат ба Исо эҳсос мекунанд, ба озмоиш овардааст. Тамоми осмон бо амиқтарин таваҷҷуҳ пазироии паёми фариштаи аввалро мушоҳида мекард. Аммо бисёре ки худро дӯстдори Исо меномиданд ва ҳангоми хондани достони салиб ашк мерехтанд, хабари хуши омадани Ӯро масхара карданд. Ба ҷойи он ки паёмро бо шодмонӣ қабул кунанд, онро фиреб эълон намуданд. Онҳо касонеро, ки зоҳиршавии Ӯро дӯст медоштанд, бад медиданд ва онҳоро аз калисоҳо берун карданд. Онҳое ки паёми аввалро рад карданд, аз дувумин паём баҳрае гирифта натавонистанд; ҳамчунин аз нидои нисфишабӣ низ баҳраманд нагардиданд, ки бояд онҳоро омода месохт, то бо имон ҳамроҳи Исо ба Қудси Қудсҳои муқаддасгоҳи осмонӣ дохил шаванд. Ва бо рад кардани он ду паёми пешин, онҳо фаҳмиши худро чунон тира гардонидаанд, ки дар паёми фариштаи сеюм, ки роҳи даромадан ба Қудси Қудсро нишон медиҳад, ҳеҷ нуре дида наметавонанд. Ман дидам, ки чунон ки яҳудиён Исоро маслуб карданд, калисоҳои номӣ низ ин паёмҳоро маслуб кардаанд; бинобар ин онҳо ҳеҷ донише аз роҳи даромадан ба Қудси Қудс надоранд, ва наметавонанд аз шафоати Исо дар он ҷо баҳра гиранд. Монанди яҳудиёне ки қурбониҳои беҳудаи худро меоварданд, онҳо низ дуоҳои беҳудаи худро ба он ҳуҷрае пешкаш мекунанд, ки Исо онро тарк кардааст; ва Шайтон, ки аз ин фиреб хушнуд аст, симои динӣ ба худ мегирад ва ақли ин масеҳиёни ба забон эътирофкунандаро сӯи худ мебарад ва бо қуввати худ, бо аломатҳои худ ва мӯъҷизаҳои дурӯғини худ амал мекунад, то онҳоро дар доми худ маҳкам созад». Early Writings, 259–261.</w:t>
      </w:r>
    </w:p>
    <w:p>
      <w:pPr>
        <w:pStyle w:val="ArticleBody"/>
        <w:jc w:val="left"/>
      </w:pPr>
      <w:r>
        <w:rPr>
          <w:rFonts w:ascii="Times New Roman" w:hAnsi="Times New Roman" w:eastAsia="Times New Roman" w:cs="Times New Roman"/>
        </w:rPr>
        <w:t>Хоҳар Вайт раванди пешравандаи имтиҳони таърихи Яҳёи Таъмиддиҳанда ва Масеҳро, ки бо дар зулмоти комил мондани яҳудиён анҷом ёфт, муайян мекунад, то ҳамон таърихро дар замони миллериён, ки таърихи алфаи Хоҳар Вайт аст, яъне пайғамбарзани қадимии айёми охир, нишон диҳад. Имтиҳони ҳаёт ё марг дар ибтидо бар сари ворид шудан ба Қудси Ақдос ё саркашӣ аз ин кор буд. Саркашӣ аз ин кор ҳамон зулмотро бар исёнгарони таърихи миллерӣ овард, ки бар яҳудиёни осии таърихи Масеҳ омада буд.</w:t>
      </w:r>
    </w:p>
    <w:p>
      <w:pPr>
        <w:pStyle w:val="ArticleBody"/>
        <w:jc w:val="left"/>
      </w:pPr>
      <w:r>
        <w:rPr>
          <w:rFonts w:ascii="Times New Roman" w:hAnsi="Times New Roman" w:eastAsia="Times New Roman" w:cs="Times New Roman"/>
        </w:rPr>
        <w:t>Исо ҳамеша анҷоми чизеро бо оғози он тасвир мекунад; бинобар ин, вақте ки хоҳар Уайт ба Қудс-ул-Ақдос бурда шуд ва ба сандуқи кушода назар афканд, дар иртибот бо имтиҳони 22 октябри соли 1844, ин муайян месозад, ки он яксаду чилу чор ҳазор нафар дар мавриди пайравӣ кардан аз Барра ба Қудс-ул-Ақдос ё ворид шудан ба торикии комили абадӣ озмуда хоҳанд шуд. Ин ҳақиқат бар эътиқоде асос ёфтааст, ки дарк мекунад пайғамбарони қадим, ҳангоме ки худи онҳо ҷузъи шаҳодати сабтшуда мегарданд, қавми охирзамонии Худоро тасвир менамоянд. Хоҳар Уайт ҳар ду гурӯҳро тасвир мекунад.</w:t>
      </w:r>
    </w:p>
    <w:p>
      <w:pPr>
        <w:pStyle w:val="ArticleScripture"/>
        <w:jc w:val="left"/>
      </w:pPr>
      <w:r>
        <w:rPr>
          <w:rFonts w:ascii="Times New Roman" w:hAnsi="Times New Roman" w:eastAsia="Times New Roman" w:cs="Times New Roman"/>
        </w:rPr>
        <w:t>«Ҳангоме ки дар ин ҳолати навмедӣ қарор доштам, хобе дидам, ки бар зеҳни ман таъсири амиқе гузошт. Дар хоб дидам, ки маъбадеро мебинам, ки сӯи он одамони бисёре мешитофтанд. Танҳо онҳое ки дар он маъбад паноҳ меёфтанд, ҳангоми ба поён расидани вақт наҷот меёфтанд. Ҳамаи онҳое ки берун мемонданд, абадан ҳалок мешуданд. Анбӯҳи мардум дар берун, ки ба корҳои гуногуни худ машғул буданд, онҳоеро, ки ба маъбад медаромаданд, истеҳзо ва тамасхур мекарданд ва ба онҳо мегуфтанд, ки ин нақшаи наҷот фиреби маккоронаест ва дар асл ҳеҷ хатаре вуҷуд надорад, ки аз он бояд канора ҷуст. Ҳатто баъзеро дошта медоштанд, то аз шитофтанашон ба дохили деворҳо ҷилавгирӣ кунанд.</w:t>
      </w:r>
    </w:p>
    <w:p>
      <w:pPr>
        <w:pStyle w:val="ArticleScripture"/>
        <w:jc w:val="left"/>
      </w:pPr>
      <w:r>
        <w:rPr>
          <w:rFonts w:ascii="Times New Roman" w:hAnsi="Times New Roman" w:eastAsia="Times New Roman" w:cs="Times New Roman"/>
        </w:rPr>
        <w:t>«Аз он метарсидам, ки масхараам кунанд, ва аз ин рӯ беҳтар донистам, ки то пароканда шудани издиҳом интизор шавам, ё то он даме ки битавонам бидуни он ки онҳо маро пай баранд, ворид гардам. Аммо ба ҷои он ки шумора кам шавад, афзун мешуд; ва аз тарси он ки дер нашавад, ман шитобкорона хонаамро тарк карда, аз миёни издиҳом роҳ кушодам. Дар изтироби худ барои расидан ба маъбад, на издиҳоме, ки маро иҳота карда буд, пай бурдам ва на ба он аҳаммият додам. Ҳангоме ки ба бино даромадам, дидам, ки он маъбади азимро як сутуни бузург нигаҳ медорад, ва ба он баррае баста шуда буд, ки сахт маҷрӯҳу хунолуд буд. Ба назар мерасид, ки мо, ҳозирон, медонистем, ки ин барра ба хотири мо дарида ва кӯфта шудааст. Ҳар касе ки ба маъбад медаромад, бояд назди он меомад ва гуноҳҳои худро эътироф мекард.»</w:t>
      </w:r>
    </w:p>
    <w:p>
      <w:pPr>
        <w:pStyle w:val="ArticleScripture"/>
        <w:jc w:val="left"/>
      </w:pPr>
      <w:r>
        <w:rPr>
          <w:rFonts w:ascii="Times New Roman" w:hAnsi="Times New Roman" w:eastAsia="Times New Roman" w:cs="Times New Roman"/>
        </w:rPr>
        <w:t>«Андәке пеши Баррагоҳ курсиҳои баланддоштае буд, ки бар онҳо гурӯҳе менишастанд, бисёр хушҳол менамуданд. Нури осмонӣ гӯё бар чеҳраҳои онҳо медурахшид, ва онҳо Худоро ҳамд мегуфтанду сурудҳои шодонаи шукргузорӣ мехонданд, ки гӯё мисли мусиқии фариштагон буданд. Инҳо ҳамон касоне буданд, ки пеш аз Баррагоҳ омада, гуноҳҳои худро эътироф карда, бахшоиш ёфта буданд ва акнун бо интизори шодмононаи рӯйдоди пурфараҳе мунтазир буданд.»</w:t>
      </w:r>
    </w:p>
    <w:p>
      <w:pPr>
        <w:pStyle w:val="ArticleScripture"/>
        <w:jc w:val="left"/>
      </w:pPr>
      <w:r>
        <w:rPr>
          <w:rFonts w:ascii="Times New Roman" w:hAnsi="Times New Roman" w:eastAsia="Times New Roman" w:cs="Times New Roman"/>
        </w:rPr>
        <w:t>«Ҳатто баъд аз он ки ман ба он бино даромадам, тарсе бар ман ғолиб омад, ва ҳисси нанг, ки ман бояд худро дар назди ин одамон фурӯтан созам. Аммо чунин менамуд, ки ман маҷбур будам пеш равам, ва оҳиста-оҳиста роҳи худро гирди сутун тай мекардам, то ба барра рӯ ба рӯ шавам, ки ногаҳон карнай садо дод, маъбад ба ларза даромад, нидоҳои зафар аз муқаддасони ҷамъомада баланд шуд, дурахшиши даҳшатангезе биноро мунаввар сохт, сипас ҳама чиз ба зулмати шадид фурӯ рафт. Ҳамаи он мардуми хушбахт бо он дурахшиш нопадид шуданд, ва ман танҳо дар даҳшати хомӯши шаб боқӣ мондам. Ман бо азоби ҷон бедор шудам ва базӯр метавонистам худро бовар кунонам, ки хоб дида будаам. Ба назарам чунин менамуд, ки ҳалокати ман муқаррар шудааст, ки Рӯҳи Худованд маро тарк кардааст ва ҳаргиз боз нахоҳад гашт.»</w:t>
      </w:r>
    </w:p>
    <w:p>
      <w:pPr>
        <w:pStyle w:val="ArticleScripture"/>
        <w:jc w:val="left"/>
      </w:pPr>
      <w:r>
        <w:rPr>
          <w:rFonts w:ascii="Times New Roman" w:hAnsi="Times New Roman" w:eastAsia="Times New Roman" w:cs="Times New Roman"/>
        </w:rPr>
        <w:t>«Чанде пас аз ин ман боз хобе дидам. Ба назарам чунин менамуд, ки дар ноумедии тамом нишаста, рӯямро дар миёни дастонам гирифта, чунин меандешидам: Агар Исо бар замин мебуд, ман назди Ӯ мерафтам, худро ба пойҳои Ӯ меандохтам ва тамоми ранҷҳои худро ба Ӯ баён мекардам. Ӯ аз ман рӯй намегардонд, бар ман раҳм мекард, ва ман ҳамеша Ӯро дӯст медоштаму ба Ӯ хизмат менамудам. Ҳамин дам дар кушода шуд, ва шахсе бо сурату симои зебо ворид гардид. Ӯ бо дилсӯзӣ ба ман нигариста, гуфт: “Оё мехоҳӣ Исоро бубинӣ? Ӯ дар ин ҷост, ва агар хоҳиш дошта бошӣ, метавонӣ Ӯро бубинӣ. Ҳар он чиро, ки дорӣ, бигир ва аз паси ман биё.”»</w:t>
      </w:r>
    </w:p>
    <w:p>
      <w:pPr>
        <w:pStyle w:val="ArticleScripture"/>
        <w:jc w:val="left"/>
      </w:pPr>
      <w:r>
        <w:rPr>
          <w:rFonts w:ascii="Times New Roman" w:hAnsi="Times New Roman" w:eastAsia="Times New Roman" w:cs="Times New Roman"/>
        </w:rPr>
        <w:t>Ман ин суханонро бо шодии баённопазир шунидам ва бо мамнуният ҳамаи дороии андак, ҳар як чизи резаи гаронбаҳои худро гирд оварда, аз паи роҳнамои худ рафтам. Ӯ маро назди зинапояи нишеб ва ба назар сусте бурд. Вақте ба боло баромадан аз зинаҳо оғоз кардам, ӯ маро ҳушдор дод, ки чашмонамро ба боло устувор нигоҳ дорам, мабодо сарам чарх зада, афтам. Бисёре аз дигарон, ки аз ин баромади нишеб боло мерафтанд, пеш аз он ки ба қулла бирасанд, афтоданд.</w:t>
      </w:r>
    </w:p>
    <w:p>
      <w:pPr>
        <w:pStyle w:val="ArticleScripture"/>
        <w:jc w:val="left"/>
      </w:pPr>
      <w:r>
        <w:rPr>
          <w:rFonts w:ascii="Times New Roman" w:hAnsi="Times New Roman" w:eastAsia="Times New Roman" w:cs="Times New Roman"/>
        </w:rPr>
        <w:t>«Ниҳоят мо ба қадами охирин расидем ва назди даре истодем. Дар ин ҷо роҳнамои ман ба ман дастур дод, ки ҳамаи чизҳоеро, ки бо худ оварда будам, тарк намоям. Ман онҳоро бо дилхушӣ ба замин гузоштам; пас ӯ дарро кушод ва ба ман фармуд, ки дохил шавам. Дар як лаҳза ман дар ҳузури Исо истода будам. Ҳеҷ имконе барои иштибоҳ гирифтан дар он симои зебо вуҷуд надошт. Он ифодаи хайрхоҳӣ ва ҷалолат наметавонист ба ҳеҷ каси дигар тааллуқ дошта бошад. Чун нигоҳи Ӯ бар ман қарор гирифт, ман дарҳол донистам, ки Ӯ аз ҳар як ҳолати зиндагии ман ва аз тамоми андешаҳо ва эҳсосоти ботинии ман огоҳ аст.</w:t>
      </w:r>
    </w:p>
    <w:p>
      <w:pPr>
        <w:pStyle w:val="ArticleScripture"/>
        <w:jc w:val="left"/>
      </w:pPr>
      <w:r>
        <w:rPr>
          <w:rFonts w:ascii="Times New Roman" w:hAnsi="Times New Roman" w:eastAsia="Times New Roman" w:cs="Times New Roman"/>
        </w:rPr>
        <w:t>«Ман кӯшидам, ки худро аз нигоҳи Ӯ паноҳ диҳам, зеро эҳсос мекардам, ки чашмони тафтишкунандаи Ӯро тоқат карда наметавонам; аммо Ӯ бо табассуме наздик омад ва, даст бар сари ман ниҳода, гуфт: “Натарс.” Овози ширини Ӯ дили маро бо шодмоние ба ларза овард, ки пеш аз он ҳеҷ гоҳ онро таҷриба накарда буд. Ман аз ҳад зиёд шод будам, ки битавонам сухане ба забон оварам, аммо, аз эҳсосот мағлуб шуда, ба поёни пойҳои Ӯ саҷдавор афтодам. Ҳангоме ки нотавон он ҷо мехобидам, манзараҳои зебоӣ ва ҷалол аз пеши назарам мегузаштанд, ва ба ман чунин менамуд, ки ба амният ва осоиштаи осмон расидаам. Ниҳоят қувватам бозгашт, ва ман бархостам. Чашмони пурмуҳаббати Исо ҳанӯз бар ман буданд, ва табассуми Ӯ ҷонамро аз хурсандӣ пур месохт. Ҳузури Ӯ маро аз эҳтироми муқаддас ва муҳаббате тасвирнопазир лабрез мекард.»</w:t>
      </w:r>
    </w:p>
    <w:p>
      <w:pPr>
        <w:pStyle w:val="ArticleScripture"/>
        <w:jc w:val="left"/>
      </w:pPr>
      <w:r>
        <w:rPr>
          <w:rFonts w:ascii="Times New Roman" w:hAnsi="Times New Roman" w:eastAsia="Times New Roman" w:cs="Times New Roman"/>
        </w:rPr>
        <w:t>«Роҳнамои ман акнун дарро кушод, ва ҳар дуи мо берун гузаштем. Ӯ ба ман гуфт, ки ҳамаи чизҳоеро, ки дар берун гузошта будам, боз бардорам. Пас аз он ки ин анҷом ёфт, вай ба ман ресмони сабзеро, ки сахт печонда шуда буд, дод. Ӯ ба ман дастур дод, ки онро назди дилам нигоҳ дорам, ва ҳар гоҳ мехоҳам Исоро бинам, онро аз синаам бароварда, то ҳадди имкон дароз кунам. Ӯ маро огоҳ кард, ки нагузорам он барои муддати дароз печонда бимонад, мабодо гиреҳ хӯрад ва рост карданаш душвор гардад. Ман ресмонро назди дилам гузоштам ва бо шодӣ аз зинаҳои танг поён фаромадам, Худовандро ҳамду сано гуфта, ва ба ҳар кӣ во мехӯрдам, мегуфтам, ки Исоро аз куҷо метавонанд ёфт. Ин хоб ба ман умед бахшид. Дар андешаи ман, ресмони сабз рамзи имон буд, ва зебоӣ ва соддагии таваккал ба Худо бар ҷони ман ба тадриҷ равшан шуд». Testimonies, volume 1, 27–29.</w:t>
      </w:r>
    </w:p>
    <w:p>
      <w:pPr>
        <w:pStyle w:val="ArticleBody"/>
        <w:jc w:val="left"/>
      </w:pPr>
      <w:r>
        <w:rPr>
          <w:rFonts w:ascii="Times New Roman" w:hAnsi="Times New Roman" w:eastAsia="Times New Roman" w:cs="Times New Roman"/>
        </w:rPr>
        <w:t>Аз анҷоми ҷамъомади хайма дар Экзетер, аз 17 августи соли 1844 то 22 октябри ҳамон сол, шасту шаш рӯз буд. Ин шасту шаш рӯз давраи эълони Нидои Нимашабро ифода мекунад, ва дар заминаи масали даҳ бокира, онҳое ки он вақт ин паёмро эълон мекарданд, намояндаи онҳое мебошанд, ки равған доштанд; ва онҳое ки он вақт ин паёмро эълон намекарданд, равған надоштанд.</w:t>
      </w:r>
    </w:p>
    <w:p>
      <w:pPr>
        <w:pStyle w:val="ArticleBody"/>
        <w:jc w:val="left"/>
      </w:pPr>
      <w:r>
        <w:rPr>
          <w:rFonts w:ascii="Times New Roman" w:hAnsi="Times New Roman" w:eastAsia="Times New Roman" w:cs="Times New Roman"/>
        </w:rPr>
        <w:t>Дар масал, никоҳ дар аввали вақти таъхир ба амал омад. Никоҳи қонунӣ баргузор шуд ва сипас ҳама ба хонаҳои худ рафтанд ва мунтазир монданд, то падари домод қарор диҳад, ки оё иҷозат аст никоҳ ба таври комил амалӣ гардад. Хиёнат дар фосилаи байни никоҳи аввал ва маросими дуюм дар нисфи шаб зино ҳисобида мешуд. Вақти таъхир ба он асос меёфт, ки падари домод дар тӯли муддате интизор мешуд, то бубинад, ки бо арӯс чӣ рӯй медиҳад. Оё ӯ ҳомиладор буд?</w:t>
      </w:r>
    </w:p>
    <w:p>
      <w:pPr>
        <w:pStyle w:val="ArticleBody"/>
        <w:jc w:val="left"/>
      </w:pPr>
      <w:r>
        <w:rPr>
          <w:rFonts w:ascii="Times New Roman" w:hAnsi="Times New Roman" w:eastAsia="Times New Roman" w:cs="Times New Roman"/>
        </w:rPr>
        <w:t>Вақте ки падар қарор дод, ки ҳама чиз омода аст, роҳпаймоии нимашаб оғоз ёфт; ва он шабона оғоз мегардид, то аз гармии сангини рӯзонаи Фаластин канорагирӣ шавад. Аз ин сабаб, аз хизматгорзанони арӯс, яъне аз бокирагони масал, талаб мешуд, ки ҳар яке чароғ ва захираи равғани худро омода дошта бошанд ва мунтазири нидои нимашаб бошанд, ки эълон мекард: роҳпаймоӣ ба сӯи тӯй оғоз шудааст; зеро он бояд шабона баргузор мегардид. Дар Эксетер нидои нимашаб расид, ва ё ту барои ин роҳпаймоӣ равғани кофӣ омода доштӣ, ё надоштӣ.</w:t>
      </w:r>
    </w:p>
    <w:p>
      <w:pPr>
        <w:pStyle w:val="ArticleBody"/>
        <w:jc w:val="left"/>
      </w:pPr>
      <w:r>
        <w:rPr>
          <w:rFonts w:ascii="Times New Roman" w:hAnsi="Times New Roman" w:eastAsia="Times New Roman" w:cs="Times New Roman"/>
        </w:rPr>
        <w:t>Вақте ки онҳо бо ин паём аз Эксетер баромаданд, онҳо қавмеро нишон медоданд, ки мӯҳр шуда буданд. Баъзеҳо равғани кофӣ доштанд, то 22 октябри соли 1844 ба маросими никоҳ дароянд, ва баъзеҳо надоштанд. Он шасту шаш рӯз як давраи вақтро ифода мекунанд, ки дар он қавми Худо то дари баста шудани қонуни рӯзи якшанбе мӯҳр карда мешаванд. Агар онҳо миқдори дурусти равғанро медоштанд, онҳо ба воситаи имон ба Қудси Ақдос дохил мешуданд. Хоҳар Уайт ворид шудани қавми Худоро ба Қудси Ақдос дар айёми охир нишон додааст, ва дар таърихи алфои ӯ озмоиши маргу зиндагӣ дар робита бо ба воситаи имон ворид шудан ба Қудси Ақдос вуҷуд дошт. Дар айёми охир он яксаду чилу чор ҳазор озмуда хоҳанд шуд, ки оё онҳо ба воситаи имон ба Қудси Ақдос дохил мешаванд ё не. Ин боз як озмоиши маргу зиндагӣ аст.</w:t>
      </w:r>
    </w:p>
    <w:p>
      <w:pPr>
        <w:pStyle w:val="ArticleBody"/>
        <w:jc w:val="left"/>
      </w:pPr>
      <w:r>
        <w:rPr>
          <w:rFonts w:ascii="Times New Roman" w:hAnsi="Times New Roman" w:eastAsia="Times New Roman" w:cs="Times New Roman"/>
        </w:rPr>
        <w:t>Мо ин мавзӯъҳоро дар мақолаи навбатӣ идома хоҳем дод.</w:t>
      </w:r>
    </w:p>
    <w:p>
      <w:pPr>
        <w:pStyle w:val="ArticleScripture"/>
        <w:jc w:val="left"/>
      </w:pPr>
      <w:r>
        <w:rPr>
          <w:rFonts w:ascii="Times New Roman" w:hAnsi="Times New Roman" w:eastAsia="Times New Roman" w:cs="Times New Roman"/>
        </w:rPr>
        <w:t>«Ҳангоми поксозии маъбад, Исо рисолати Худро ҳамчун Масеҳ эълон мекард ва ба иҷрои кори Худ оғоз менамуд. Он маъбад, ки барои маскани Ҳузури илоҳӣ бино шуда буд, пешбинӣ гардида буд, то барои Исроил ва барои ҷаҳон дарси айён гардад. Аз азал мақсади Худо чунин буд, ки ҳар мавҷуди офаридашуда, аз серафими дурахшон ва муқаддас то инсон, маъбаде барои сокин шудани Офаридгор бошад. Ба сабаби гуноҳ, инсоният дигар маъбад барои Худо набуд. Дили инсон, ки аз шарорат тира ва палид гардида буд, дигар ҷалоли Зоти Илоҳиро ошкор намесохт. Аммо ба воситаи таҷассуди Писари Худо, мақсади Осмон ба анҷом мерасад. Худо дар инсоният сокин мешавад, ва ба воситаи файзи наҷотбахш дили инсон боз маъбади Ӯ мегардад. Худо ирода карда буд, ки маъбад дар Ерусалим шоҳидии доимӣ бошад ба он сарнавишти волое, ки барои ҳар ҷон дастрас аст. Аммо яҳудиён аҳамияти он биноро, ки ба он бо чунин ифтихор менигаристанд, дарк накарда буданд. Онҳо худро ҳамчун маъбадҳои муқаддас барои Рӯҳи Илоҳӣ таслим накарда буданд. Саҳнҳои маъбади Ерусалим, ки аз ғавғои муомилоти нопок пур буданд, бисёр ҳақиқатан маъбади дилро таҷассум мекарданд, ки аз ҳузури ҳавасҳои шаҳвонӣ ва андешаҳои нопок палид гардидааст.»</w:t>
      </w:r>
    </w:p>
    <w:p>
      <w:pPr>
        <w:pStyle w:val="ArticleScripture"/>
        <w:jc w:val="left"/>
      </w:pPr>
      <w:r>
        <w:rPr>
          <w:rFonts w:ascii="Times New Roman" w:hAnsi="Times New Roman" w:eastAsia="Times New Roman" w:cs="Times New Roman"/>
        </w:rPr>
        <w:t>«Ҳангоми пок сохтани маъбад аз харидорон ва фурӯшандагони ин ҷаҳон, Исо рисолати Худро эълон намуд, то дилро аз наҷосати гуноҳ пок созад,—аз хоҳишҳои заминӣ, шаҳватҳои худхоҳона ва одатҳои бад, ки ҷонро фасод мекунанд. Иқтибос аз Малокӣ 3:1–3». Орзуи асрҳо, 161.</w:t>
      </w:r>
    </w:p>
    <w:p>
      <w:pPr>
        <w:pStyle w:val="ArticleScripture"/>
        <w:jc w:val="left"/>
      </w:pPr>
      <w:r>
        <w:rPr>
          <w:rFonts w:ascii="Times New Roman" w:hAnsi="Times New Roman" w:eastAsia="Times New Roman" w:cs="Times New Roman"/>
        </w:rPr>
        <w:t>Пайғамбар мегӯяд: «Ман фариштаи дигареро дидам, ки аз осмон нозил мешуд, ва қудрати азиме дошт; ва замин аз ҷалоли ӯ равшан гардид. Ва ӯ бо овози пурзӯр ва баланд нидо карда, гуфт: Бобили бузург афтод, афтод, ва маскани девҳо гардидааст» (Ваҳй 18:1, 2). Ин ҳамон паём аст, ки аз ҷониби фариштаи дуюм дода шуда буд. Бобил афтодааст, «зеро ки вай ҳамаи халқҳоро аз шароби ғазаби зинокории худ нӯшонидааст» (Ваҳй 14:8). Он шароб чист? — Таълимоти козиби вай. Вай ба ҷаҳон ба ҷойи шанбеи аҳкоми чорум шанбеи козиб додааст, ва он дурӯғеро такрор кардааст, ки Шайтон нахустин бор ба Ҳавво дар Адан гуфт, — ҷовидонагии табиии ҷон. Хатоҳои ҳамҷинси бисёреро вай дур ва фарох паҳн кардааст, «ва аҳкоми одамонро ҳамчун таълимот таълим медиҳад» (Матто 15:9).</w:t>
      </w:r>
    </w:p>
    <w:p>
      <w:pPr>
        <w:pStyle w:val="ArticleScripture"/>
        <w:jc w:val="left"/>
      </w:pPr>
      <w:r>
        <w:rPr>
          <w:rFonts w:ascii="Times New Roman" w:hAnsi="Times New Roman" w:eastAsia="Times New Roman" w:cs="Times New Roman"/>
        </w:rPr>
        <w:t>«Ҳангоме ки Исо хизмати оммавии Худро оғоз намуд, Ӯ Маъбадро аз таҳқири куфромези он пок сохт. Аз ҷумлаи охирин амалҳои хизмати Ӯ поксозии дуввуми Маъбад буд. Ҳамин тавр, дар кори охирин барои огоҳонии ҷаҳон, ба калисоҳо ду даъвати ҷудогона дода мешавад. Хабари фариштаи дуввум чунин аст: “Бобил афтод, афтод, он шаҳри бузург, зеро ки вай ҳамаи халқҳоро аз майи ғазаби зинои худ нӯшонид” (Ваҳй 14:8). Ва дар нидои баланди хабари фариштаи сеюм овозе аз осмон шунида мешавад, ки мегӯяд: “Аз вай берун оед, эй қавми Ман, то ки дар гуноҳҳои вай шарик нашавед ва аз балоҳои вай насиб наёбед. Зеро ки гуноҳҳои вай то ба осмон расидаанд, ва Худо шароратҳои вайро ба ёд овардааст” (Ваҳй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Лодикиёии Адвентистони Рӯзи Ҳафтуми — Рақами Чилу Чор</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