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Паниюм — Рақами Ҳашт</w:t>
      </w:r>
    </w:p>
    <w:p>
      <w:pPr>
        <w:pStyle w:val="ArticleSubtitle"/>
        <w:jc w:val="left"/>
      </w:pPr>
      <w:r>
        <w:rPr>
          <w:rFonts w:ascii="Arial" w:hAnsi="Arial" w:eastAsia="Arial" w:cs="Arial"/>
        </w:rPr>
        <w:t>Шарҳи сатри сеюм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Times New Roman" w:hAnsi="Times New Roman" w:eastAsia="Times New Roman" w:cs="Times New Roman"/>
        </w:rPr>
        <w:t>Селевк III Керавнус муддати кӯтоҳ, аз соли 226 то 223 пеш аз милод, ҳамчун подшоҳ ҳукмронӣ кард, пеш аз он ки ба қатл расонида шавад ё дар шароити асроромез вафот намояд. Селевк III пешгузаштаи бевоситаи Антиохуси III буд. Ин ду бародар «писарон»-и ояти даҳумро ифода мекунанд, ва онҳо дар соли 1989 Рейган ва Бушро намояндагӣ мекунанд.</w:t>
      </w:r>
    </w:p>
    <w:p>
      <w:pPr>
        <w:pStyle w:val="ArticleScripture"/>
        <w:jc w:val="left"/>
      </w:pPr>
      <w:r>
        <w:rPr>
          <w:rFonts w:ascii="Times New Roman" w:hAnsi="Times New Roman" w:eastAsia="Times New Roman" w:cs="Times New Roman"/>
        </w:rPr>
        <w:t>Лекин писарони ӯ ба шӯр хоҳанд омад, ва анбӯҳи лашкарҳои азимро гирд хоҳанд овард; ва яке ҳатман хоҳад омад, ва чун сел ҷорӣ шуда, убур хоҳад кард; баъд боз хоҳад гашт, ва ба шӯр хоҳад омад, ҳатто то қалъаи ӯ. Дониёл 11:10.</w:t>
      </w:r>
    </w:p>
    <w:p>
      <w:pPr>
        <w:pStyle w:val="ArticleBody"/>
        <w:jc w:val="left"/>
      </w:pPr>
      <w:r>
        <w:rPr>
          <w:rFonts w:ascii="Times New Roman" w:hAnsi="Times New Roman" w:eastAsia="Times New Roman" w:cs="Times New Roman"/>
        </w:rPr>
        <w:t>Ояти даҳум сатри сеюм аст ва он «замони охир»-ро дар соли 1989 ифода мекунад. Он бо ояти чиҳилуми боби ёздаҳум ва Ишаъё 8:8 пайванд дорад. Иртиботи ин се оят муайян месозад, ки ояти ёздаҳ ҷанги кунунии Украинаро намояндагӣ мекунад, ки дар он Путин ва Зеленский ҳамчун мухолифоне, ки дар Ҷанги Рафия, ки дар ояти ёздаҳ баён шудааст, намояндагӣ шудаанд. Ояти дувоздаҳ оқибатҳои ҷанги Украина ва сарнавишти Путинро муайян мекунад. Оятҳои сездаҳ то понздаҳ Ҷанги Паниум мебошанд.</w:t>
      </w:r>
    </w:p>
    <w:p>
      <w:pPr>
        <w:pStyle w:val="ArticleBody"/>
        <w:jc w:val="left"/>
      </w:pPr>
      <w:r>
        <w:rPr>
          <w:rFonts w:ascii="Times New Roman" w:hAnsi="Times New Roman" w:eastAsia="Times New Roman" w:cs="Times New Roman"/>
        </w:rPr>
        <w:t>Мавзӯи ояти даҳум «вақти анҷом» аст, ва мутобиқи усулҳое, ки бо кушода шудани ҳақиқат дар «вақти анҷом» алоқаманданд, ин оят, гарчанде танҳо як оят бошад ҳам, маҷмӯаи зиёди хатҳои нубувватиро дар бар мегирад. Ояти даҳум оғози таърихи ниҳонии ояти чиҳилумро муайян мекунад, ки он оғози ҳаракати фариштаи сеюм ва мӯҳргузории яксаду чиҳилу чаҳор ҳазорро нишон медиҳад.</w:t>
      </w:r>
    </w:p>
    <w:p>
      <w:pPr>
        <w:pStyle w:val="ArticleBody"/>
        <w:jc w:val="left"/>
      </w:pPr>
      <w:r>
        <w:rPr>
          <w:rFonts w:ascii="Times New Roman" w:hAnsi="Times New Roman" w:eastAsia="Times New Roman" w:cs="Times New Roman"/>
        </w:rPr>
        <w:t>Ин оят ҳафт замони Левиён боби бисту шашро, чунон ки дар рӯъёе муайян шудааст, ки аз боби ҳафтуми Ишаъё оғоз меёбад, ба ҳам мепайвандад. Ин пайванд ҳамроҳшавии илоҳиятро бо инсоният нишон медиҳад, ки он ба анҷом расидани сирри худотарсӣ дар вақти садо додани карнаи ҳафтум аст, ки войи сеюми Ислом мебошад.</w:t>
      </w:r>
    </w:p>
    <w:p>
      <w:pPr>
        <w:pStyle w:val="ArticleBody"/>
        <w:jc w:val="left"/>
      </w:pPr>
      <w:r>
        <w:rPr>
          <w:rFonts w:ascii="Times New Roman" w:hAnsi="Times New Roman" w:eastAsia="Times New Roman" w:cs="Times New Roman"/>
        </w:rPr>
        <w:t>Оят соли 1989-ро ҳамчун вақти поён ишора мекунад, ва бо иртиботи он ба «ҳафт замон»-и боби бисту шашуми Левитӣ, он ҳақиқати бунёдии Уилям Миллер ва исёни соли 1863-ро низ дар бар мегирад. Оят таърихи пинҳонии ояти чиҳилро оғоз мекунад. Аз ин рӯ, он як унсури муҳимми афзоиши дониш аст, ки дар вақти поён дар соли 1989 фаро мерасад ва тасвири набувватии рӯйдодҳои беруниеро оғоз мекунад, ки таърихи пинҳонии ояти чиҳилро ташкил медиҳанд, ва тавассути иртиботи худ бо ҳафт замон ҳамчунин рӯйдодҳои дохилиро дар таърихи миёни соли 1989 ва қонуни якшанберо муайян мекунад.</w:t>
      </w:r>
    </w:p>
    <w:p>
      <w:pPr>
        <w:pStyle w:val="ArticleBody"/>
        <w:jc w:val="left"/>
      </w:pPr>
      <w:r>
        <w:rPr>
          <w:rFonts w:ascii="Times New Roman" w:hAnsi="Times New Roman" w:eastAsia="Times New Roman" w:cs="Times New Roman"/>
        </w:rPr>
        <w:t>Рақами даҳ рамзи имтиҳон аст, ва иртиботи оятҳо бо рӯъёи Ишаъё ҳафт, ки бар фаҳмидани ҳақиқат таъкид мегузорад.</w:t>
      </w:r>
    </w:p>
    <w:p>
      <w:pPr>
        <w:pStyle w:val="ArticleScripture"/>
        <w:jc w:val="left"/>
      </w:pPr>
      <w:r>
        <w:rPr>
          <w:rFonts w:ascii="Times New Roman" w:hAnsi="Times New Roman" w:eastAsia="Times New Roman" w:cs="Times New Roman"/>
        </w:rPr>
        <w:t>Зеро сари Сурия Димишқ аст, ва сари Димишқ Разин; ва дар миёни шасту панҷ сол Эфроим шикаста хоҳад шуд, ба тавре ки дигар қавме нахоҳад буд. Ва сари Эфроим Сомария аст, ва сари Сомария писари Рамалёҳ. Агар имон наоваред, яқин аст, ки барқарор нахоҳед шуд. Ишаъё 7:8, 9.</w:t>
      </w:r>
    </w:p>
    <w:p>
      <w:pPr>
        <w:pStyle w:val="ArticleBody"/>
        <w:jc w:val="left"/>
      </w:pPr>
      <w:r>
        <w:rPr>
          <w:rFonts w:ascii="Times New Roman" w:hAnsi="Times New Roman" w:eastAsia="Times New Roman" w:cs="Times New Roman"/>
        </w:rPr>
        <w:t>Агар шумо имон наоваред, ки «сар» пойтахт (Сомария ва Димишқ) ва подшоҳро (Разин ва Пақаҳ, писари Рамалиё) ифода мекунад, устувор нахоҳед монд. Агар шумо ин се рамзи қобили ивазро дар заминаи Ишаъё, боби ҳашт, ояти ҳашт, (ки ҳамон рӯъёи боби ҳафт аст) дарк накунед, пас дар оятҳои ёздаҳ то понздаҳ наметавонед Путин ва Русияро ҳамчун подшоҳи ҷануб шиносоӣ кунед.</w:t>
      </w:r>
    </w:p>
    <w:p>
      <w:pPr>
        <w:pStyle w:val="ArticleScripture"/>
        <w:jc w:val="left"/>
      </w:pPr>
      <w:r>
        <w:rPr>
          <w:rFonts w:ascii="Times New Roman" w:hAnsi="Times New Roman" w:eastAsia="Times New Roman" w:cs="Times New Roman"/>
        </w:rPr>
        <w:t>Пас алҳол, инак, Худованд бар онҳо обҳои дарёро меоварад, ки қавӣ ва бисёранд, яъне подшоҳи Ашшур ва тамоми ҷалоли ӯро; ва ӯ бар ҳамаи маҷроҳои худ боло хоҳад омад ва аз ҳамаи соҳилҳои худ хоҳад гузашт. Ва ӯ аз Яҳудо хоҳад гузашт; туғён карда, аз ҳад хоҳад гузашт, то ба гардан хоҳад расид; ва густариши болҳои ӯ фарохии замини туро пур хоҳад кард, эй Имонуил. Ишаъё 8:7, 8.</w:t>
      </w:r>
    </w:p>
    <w:p>
      <w:pPr>
        <w:pStyle w:val="ArticleBody"/>
        <w:jc w:val="left"/>
      </w:pPr>
      <w:r>
        <w:rPr>
          <w:rFonts w:ascii="Times New Roman" w:hAnsi="Times New Roman" w:eastAsia="Times New Roman" w:cs="Times New Roman"/>
        </w:rPr>
        <w:t>Мавзӯи ояти даҳум як раванди санҷиши сесамта аст, ки дар замони охир оғоз меёбад ва то анҷоми муҳлати имтиёз дар қонуни якшанбе мерасонад.</w:t>
      </w:r>
    </w:p>
    <w:p>
      <w:pPr>
        <w:pStyle w:val="ArticleScripture"/>
        <w:jc w:val="left"/>
      </w:pPr>
      <w:r>
        <w:rPr>
          <w:rFonts w:ascii="Times New Roman" w:hAnsi="Times New Roman" w:eastAsia="Times New Roman" w:cs="Times New Roman"/>
        </w:rPr>
        <w:t>Ва ӯ гуфт: «Бирав, эй Дониёл; зеро ин суханон то вақти анҷом баста ва мӯҳр шудаанд. Бисёре пок хоҳанд шуд, сафед хоҳанд гашт ва озмуда хоҳанд шуд; аммо шарирон шарорат хоҳанд кард; ва ҳеҷ яке аз шарирон нахоҳад фаҳмид; лекин хирадмандон хоҳанд фаҳмид». Дониёл 12:9, 10.</w:t>
      </w:r>
    </w:p>
    <w:p>
      <w:pPr>
        <w:pStyle w:val="ArticleBody"/>
        <w:jc w:val="left"/>
      </w:pPr>
      <w:r>
        <w:rPr>
          <w:rFonts w:ascii="Times New Roman" w:hAnsi="Times New Roman" w:eastAsia="Times New Roman" w:cs="Times New Roman"/>
        </w:rPr>
        <w:t>Дар «замони интиҳо» китоби Дониёл «кушода» мешавад ва раванди озмоиши сесатҳа, ки бо ибораҳои «пок карда мешаванд, ва сафед гардонда мешаванд, ва имтиҳон карда мешаванд» ифода ёфтааст, оғоз меёбад. «Хирадмандон» мефаҳманд, аммо «шарирон» намефаҳманд. Нефаҳмидани онҳо, ҳамон тавре ки дар масали даҳ бокира надоштани равғанашон, сабаби ҳалокати онҳо мегардад.</w:t>
      </w:r>
    </w:p>
    <w:p>
      <w:pPr>
        <w:pStyle w:val="ArticleScripture"/>
        <w:jc w:val="left"/>
      </w:pPr>
      <w:r>
        <w:rPr>
          <w:rFonts w:ascii="Times New Roman" w:hAnsi="Times New Roman" w:eastAsia="Times New Roman" w:cs="Times New Roman"/>
        </w:rPr>
        <w:t>Қавми Ман аз набудани дониш ҳалок мешаванд; зеро ту донишро рад кардаӣ, Ман низ туро рад хоҳам кард, то ки барои Ман коҳин набошӣ; ва чунки ту шариати Худои худро фаромӯш кардаӣ, Ман низ фарзандони туро фаромӯш хоҳам кард. Ҳушаъ 4:6.</w:t>
      </w:r>
    </w:p>
    <w:p>
      <w:pPr>
        <w:pStyle w:val="ArticleBody"/>
        <w:jc w:val="left"/>
      </w:pPr>
      <w:r>
        <w:rPr>
          <w:rFonts w:ascii="Times New Roman" w:hAnsi="Times New Roman" w:eastAsia="Times New Roman" w:cs="Times New Roman"/>
        </w:rPr>
        <w:t>Суханони «Қавми Ман» маънои қавми аҳдро дорад, ва ин қавми аҳд бояд ба сабаби «набудани дониш» рад гардида, ҳалок карда шавад. Қонуни якшанбе дар Иёлоти Муттаҳида нишонаест, ки дар он ҷо чизҳо ё фаромӯш мешаванд ё ба ёд оварда мешаванд. «Рӯзи шанберо ба ёд ор» дар он нуқта ҳақиқати ҳозира мебошад. Дар он ҷост, ки фоҳишаи Сӯр ба ёд оварда мешавад. Дар он ҷост, ки Худо гуноҳҳои Бобилро дар Ваҳй ба ёд меоварад.</w:t>
      </w:r>
    </w:p>
    <w:p>
      <w:pPr>
        <w:pStyle w:val="ArticleScripture"/>
        <w:jc w:val="left"/>
      </w:pPr>
      <w:r>
        <w:rPr>
          <w:rFonts w:ascii="Times New Roman" w:hAnsi="Times New Roman" w:eastAsia="Times New Roman" w:cs="Times New Roman"/>
        </w:rPr>
        <w:t>Ва ман овози дигаре аз осмон шунидам, ки мегуфт: «Аз вай берун оед, эй қавми Ман, то шарики гуноҳҳои вай нагардед ва аз балоҳои вай насибе наёбед. Зеро гуноҳҳои вай то ба осмон расидаанд, ва Худо шароратҳои вайро ба ёд овардааст. Ба вай ҳамон тавр подош диҳед, чунон ки вай ба шумо подош додааст, ва мувофиқи аъмолаш ба вай ду баробар диҳед; дар ҳамон ҷоме ки вай пур кардааст, барои вай ду баробар пур кунед». Ваҳй 18:4–6.</w:t>
      </w:r>
    </w:p>
    <w:p>
      <w:pPr>
        <w:pStyle w:val="ArticleBody"/>
        <w:jc w:val="left"/>
      </w:pPr>
      <w:r>
        <w:rPr>
          <w:rFonts w:ascii="Times New Roman" w:hAnsi="Times New Roman" w:eastAsia="Times New Roman" w:cs="Times New Roman"/>
        </w:rPr>
        <w:t>Дар он ҷо кӯдакон, ё насли охирини нубувватии Адвентизми Лаодикия, нобуд карда мешаванд. Дар он ҷо касоне ки Дониёл онҳоро «шарирон» меномад, ошкор месозанд, ки шариати Худоро «фаромӯш» кардаанд, ва қисми шариати Худо, ки онро фаромӯш кардаанд, қоидаҳо ё қонунҳои нубувватии Худост. Мазмун равшан аст, ки онҳо аз «донише» маҳруманд, ки ҳангоми кушода шудани китоби Дониёл афзун мегардад. Дониёл «хирадмандон»-ро бо «шарирон» муқоиса мекунад, ва Исо «бокирагони хирадманд»-ро бо «бокирагони нодон». Омӯс ҳамон табақаро ҳамчун «бокирагони зебо» муайян мекунад, яъне онҳое ки наметавонанд паёми нубувватиро, ки бо шарқ, шимол ва баҳрҳо ифода шудааст, биёбанд.</w:t>
      </w:r>
    </w:p>
    <w:p>
      <w:pPr>
        <w:pStyle w:val="ArticleScripture"/>
        <w:jc w:val="left"/>
      </w:pPr>
      <w:r>
        <w:rPr>
          <w:rFonts w:ascii="Times New Roman" w:hAnsi="Times New Roman" w:eastAsia="Times New Roman" w:cs="Times New Roman"/>
        </w:rPr>
        <w:t>Инак, айёмҳо меоянд, мегӯяд Парвардигор Худо, ки Ман бар замин қаҳтӣ хоҳам фиристод, на қаҳтии нон ва на ташнагии об, балки қаҳтии шунидани каломҳои Худовандро. Ва онҳо аз баҳр то баҳр, ва аз шимол то шарқ саргардон хоҳанд шуд; барои ҷустуҷӯи каломи Худованд ин сӯ ва он сӯ хоҳанд давид, вале онро нахоҳанд ёфт. Дар он рӯз духтарони зебо ва ҷавонон аз ташнагӣ беҳол хоҳанд шуд. Онҳое ки ба гуноҳи Сомария қасам мехӯранд ва мегӯянд: «Ба ҷони худои ту, эй Дон!» ва: «Ба ҷони тариқи Беэр-Шобаъ!» — ҳатто онҳо фурӯ хоҳанд афтод ва дигар ҳаргиз барнахоҳанд хест. Омӯс 8:11–14.</w:t>
      </w:r>
    </w:p>
    <w:p>
      <w:pPr>
        <w:pStyle w:val="ArticleBody"/>
        <w:jc w:val="left"/>
      </w:pPr>
      <w:r>
        <w:rPr>
          <w:rFonts w:ascii="Times New Roman" w:hAnsi="Times New Roman" w:eastAsia="Times New Roman" w:cs="Times New Roman"/>
        </w:rPr>
        <w:t>Паёме, ки онҳо наметавонанд онро биёбанд, бо он ҷое муаррифӣ шудааст, ки онҳо дар он ҷустуҷӯ мекунанд, ҳангоме ки «аз баҳр то баҳр, ва аз шимол ҳатто то шарқ саргардон мешаванд». Омӯс мегӯяд, ки ин «дӯшизагони зебо» дар «қаҳтӣ»-и шунидани «Каломи Худованд» қарор доранд, ва ки «дар он рӯз онҳо барои ҷустуҷӯи каломи Худованд ба ин сӯву он сӯ хоҳанд давид, вале онро нахоҳанд ёфт». Паёме, ки дар замони анҷом дар соли 1989 аз китоби Дониёл кушода шуд, дар иҷрошавии ояти чиҳил ва ҳамчунин ояти даҳуми боби ёздаҳум, дар ду ояти охирини боби ёздаҳум хулоса шудааст.</w:t>
      </w:r>
    </w:p>
    <w:p>
      <w:pPr>
        <w:pStyle w:val="ArticleScripture"/>
        <w:jc w:val="left"/>
      </w:pPr>
      <w:r>
        <w:rPr>
          <w:rFonts w:ascii="Times New Roman" w:hAnsi="Times New Roman" w:eastAsia="Times New Roman" w:cs="Times New Roman"/>
        </w:rPr>
        <w:t>Лекин хабарҳо аз шарқ ва аз шимол ӯро ба изтироб хоҳанд овард; бинобар ин ӯ бо ғазаби азим берун хоҳад рафт, то ки бисёреро нобуд созад ва тамоман ҳалок кунад. Ва хаймаҳои қасри худро дар миёни баҳрҳо, бар кӯҳи муқаддаси ҷалол хоҳад барпо кард; вале ӯ ба поёни худ хоҳад расид, ва ҳеҷ кас ба ӯ ёрӣ нахоҳад кард. Дониёл 11:44, 45.</w:t>
      </w:r>
    </w:p>
    <w:p>
      <w:pPr>
        <w:pStyle w:val="ArticleBody"/>
        <w:jc w:val="left"/>
      </w:pPr>
      <w:r>
        <w:rPr>
          <w:rFonts w:ascii="Times New Roman" w:hAnsi="Times New Roman" w:eastAsia="Times New Roman" w:cs="Times New Roman"/>
        </w:rPr>
        <w:t>Бокираҳои нодон, зебо ва шарире, ки равған надоранд, паёми шарқ, шимол ва баҳрҳоро, ки дониш ва аҳди Худо ва Шариати Ӯро рад карданд, Худо дар вақти қонуни якшанбе ба ёд меорад. Дар оятҳои даҳ то понздаҳ се ҷанг тасвир шудаанд. Ман ин се ҷангро ба се таърих ҷудо мекунам, аммо ҳангоми якҷоя баррасӣ шуданашон онҳо ҳамчунин як хат мебошанд, зеро ояти даҳ «замони охир»-ро мекушояд ва бинобар ин раванди санҷиши сесатҳаро оғоз мекунад.</w:t>
      </w:r>
    </w:p>
    <w:p>
      <w:pPr>
        <w:pStyle w:val="ArticleBody"/>
        <w:jc w:val="left"/>
      </w:pPr>
      <w:r>
        <w:rPr>
          <w:rFonts w:ascii="Times New Roman" w:hAnsi="Times New Roman" w:eastAsia="Times New Roman" w:cs="Times New Roman"/>
        </w:rPr>
        <w:t>Ояти даҳум бо ҳафт замони Ибодот 26 ва бинобар ин бо пояҳои Адвентизм ва кори Вилям Миллер пайванд дорад. Қадами дуюми ин се қадам имтиҳони басарист, ки ҳангоме оғоз ёфт, ки нури ояти ёздаҳум ва ҷанги Украина ошкор гардид. Имтиҳони дуюм басарист ва имтиҳонеро ифода мекунад, ки ба қобилияти мо барои шинохтани рӯйдодҳои ҷорӣ дар партави Каломи нубувватии Худо марбут аст. Имтиҳони сеюм Ҷанги Паниюм дар ояти понздаҳум аст, ки дар он ҷо номи Шимъӯн Барюно ба Петрус иваз карда шуд, ва ба ҳамин тарз мӯҳргузории саду чиҳилу чаҳор ҳазорро андаке пеш аз баста шудани муҳлати озмоиш дар қонуни якшанбеи ояти шонздаҳум нишон дод.</w:t>
      </w:r>
    </w:p>
    <w:p>
      <w:pPr>
        <w:pStyle w:val="ArticleBody"/>
        <w:jc w:val="left"/>
      </w:pPr>
      <w:r>
        <w:rPr>
          <w:rFonts w:ascii="Times New Roman" w:hAnsi="Times New Roman" w:eastAsia="Times New Roman" w:cs="Times New Roman"/>
        </w:rPr>
        <w:t>Ҳангоме ки зуҳури Антиохуси Магнусро дар ҳар яке аз се набард, ки дар оятҳои даҳ, ёздаҳ ва понздаҳ ифода шудаанд, баррасӣ мекунем, ҳамчунин дар таърихи оятҳои нӯҳ то шонздаҳ суқуту бархостани пайғамбари козиби нубуввати Китоби Муқаддасро мебинем.</w:t>
      </w:r>
    </w:p>
    <w:p>
      <w:pPr>
        <w:pStyle w:val="ArticleBody"/>
        <w:jc w:val="left"/>
      </w:pPr>
      <w:r>
        <w:rPr>
          <w:rFonts w:ascii="Times New Roman" w:hAnsi="Times New Roman" w:eastAsia="Times New Roman" w:cs="Times New Roman"/>
        </w:rPr>
        <w:t>Оятҳои як то чаҳор бархостан ва суқути қудрати аждаҳоро муайян мекунанд. Оятҳои нӯҳ ва даҳ мутаносибан солҳои 1798 ва 1989-ро муайян мекунанд ва бо ин амал, оятҳои нӯҳ то шонздаҳ бархостан ва суқути пайғамбари козибро муайян мекунанд. Оятҳои чиҳил то чиҳилу панҷ бархостан ва суқути ҳайвонро ифода мекунанд. Оятҳои нӯҳ ва даҳ ҳамчунин бо ду «замони поён»-и ояти чиҳил дар солҳои 1798 ва 1989 мувофиқат мекунанд.</w:t>
      </w:r>
    </w:p>
    <w:p>
      <w:pPr>
        <w:pStyle w:val="ArticleBody"/>
        <w:jc w:val="left"/>
      </w:pPr>
      <w:r>
        <w:rPr>
          <w:rFonts w:ascii="Times New Roman" w:hAnsi="Times New Roman" w:eastAsia="Times New Roman" w:cs="Times New Roman"/>
        </w:rPr>
        <w:t>Хоҳар Уайт ба мо равшан мефаҳмонад, ки нодуруст дарк кардани «замони поён» боиси иштибоҳ мегардад дар бораи он ки пешгӯиҳо дар куҷо татбиқ карда шаванд.</w:t>
      </w:r>
    </w:p>
    <w:p>
      <w:pPr>
        <w:pStyle w:val="ArticleScripture"/>
        <w:jc w:val="left"/>
      </w:pPr>
      <w:r>
        <w:rPr>
          <w:rFonts w:ascii="Times New Roman" w:hAnsi="Times New Roman" w:eastAsia="Times New Roman" w:cs="Times New Roman"/>
        </w:rPr>
        <w:t>«Бисёриҳо имрӯз низ, дар соли 1897, ҳамон корро мекунанд, зеро онҳо дар паёми озмоишкунандае, ки дар паёмҳои фариштаи якум, дуюм ва сеюм дарбар гирифта шудааст, таҷриба надоштаанд. Касоне ҳастанд, ки Китобҳои Муқаддасро меҷӯянд, то исботе ёбанд, ки ин паёмҳо ҳанӯз дар ояндаанд. Онҳо далелҳои ҳаққонияти ин паёмҳоро ҷамъ меоваранд, аммо ба онҳо ҷойгоҳи дурусти онҳоро дар таърихи нубувватӣ намедиҳанд. Бинобар ин, чунин касон дар хатар ҳастанд, ки мардумро дар бораи муайян кардани ҷойгоҳи ин паёмҳо ба иштибоҳ андозанд. Онҳо замони охирро намебинанд ва дарк намекунанд, ва низ намедонанд, ки ин паёмҳоро дар куҷо ҷой диҳанд. Рӯзи Худо бо қадамҳои пинҳонӣ наздик мешавад, вале мардони ба гумон доно ва бузург дар бораи “таҳсилоти олӣ”, ки мепиндоранд аз инсонҳои маҳдуд сарчашма мегирад, сафсата мегӯянд. Онҳо на аломатҳои омадани Масеҳро медонанд ва на анҷоми ҷаҳонро». Мавъизаҳо ва Суханронӣҳо, ҷилди 1, 290.</w:t>
      </w:r>
    </w:p>
    <w:p>
      <w:pPr>
        <w:pStyle w:val="ArticleBody"/>
        <w:jc w:val="left"/>
      </w:pPr>
      <w:r>
        <w:rPr>
          <w:rFonts w:ascii="Times New Roman" w:hAnsi="Times New Roman" w:eastAsia="Times New Roman" w:cs="Times New Roman"/>
        </w:rPr>
        <w:t>Мавзӯи ояти даҳум «замони охир» аст, ва дар боби ёздаҳум чандин «замонҳои охир» муайян гардидааст. Агар шумо «набину нафаҳмед» «замонҳои охир»-ро дар боби ёздаҳум, нахоҳед донист, ки кай бояд «пайғомҳоро ҷой диҳед». Ӯ мегӯяд: «касоне ҳастанд, ки Навиштаҳоро меҷӯянд», ва чунон ки дар мавриди ҳамаи анбиё, суханони ӯ ба рӯзҳои охир равона шудаанд; бинобар ин, дар рӯзҳои охир, онҳое ки ӯ муайян месозад, табақае ҳастанд, ки замони охирро намефаҳманд, пас онҳо ҳамчунин «духтарони бокираи» Омӯсанд, ки меафтанд ва дигар ҳаргиз барнамехезанд.</w:t>
      </w:r>
    </w:p>
    <w:p>
      <w:pPr>
        <w:pStyle w:val="ArticleBody"/>
        <w:jc w:val="left"/>
      </w:pPr>
      <w:r>
        <w:rPr>
          <w:rFonts w:ascii="Times New Roman" w:hAnsi="Times New Roman" w:eastAsia="Times New Roman" w:cs="Times New Roman"/>
        </w:rPr>
        <w:t>Дар боби ёздаҳуми ояти якум Дориюш ва Куруш якҷо меистанд, то замони охирро дар соли 1989 нишон диҳанд. Вақте ки Птолемей ба Бобил рафт ва подшоҳи шимолиро дар Миср ба асирӣ гирифт дар соли 246 то милод, ва ба навбати худ соли 1798-ро, чунон ки дар оятҳои ҳафт то нӯҳ нишон дода шудааст, ба таври рамзӣ ифода мекард, он «замони охир» буд. Ояти даҳум «замони охир» дар соли 1989 мебошад.</w:t>
      </w:r>
    </w:p>
    <w:p>
      <w:pPr>
        <w:pStyle w:val="ArticleBody"/>
        <w:jc w:val="left"/>
      </w:pPr>
      <w:r>
        <w:rPr>
          <w:rFonts w:ascii="Times New Roman" w:hAnsi="Times New Roman" w:eastAsia="Times New Roman" w:cs="Times New Roman"/>
        </w:rPr>
        <w:t>1798 анҷоми ду ҳазору панҷсаду бист соли парокандагӣ бар зидди подшоҳии шимолии Исроил аст, ки дар соли 723 то милод оғоз ёфт. Як ҳазору дусаду шаст сол баъд, дар соли 538, папагӣ барои як ҳазору дусаду шаст сол ҳукмронӣ кард, то соли 1798. Соли 1798 «вақти охир» аст, зеро он анҷоми ҳафт замон, инчунин як ҳазору дусаду шаст сол, ҳамчунин як ҳазору дусаду навад соли боби дувоздаҳуми Дониёл мебошад. Соли 1798 «вақти охир» аст ва бинобар ин соли 538 низ «вақти охир» мебошад. Соли 538 анҷоми як ҳазору дусаду шаст солест, ки бутпарастӣ муқаддасгоҳи Худо ва лашкари Ӯро поймол кард, ки ин пеш аз он буд, ки папагӣ ҳамон амалро барои ҳамон миқдори вақт анҷом диҳад.</w:t>
      </w:r>
    </w:p>
    <w:p>
      <w:pPr>
        <w:pStyle w:val="ArticleBody"/>
        <w:jc w:val="left"/>
      </w:pPr>
      <w:r>
        <w:rPr>
          <w:rFonts w:ascii="Times New Roman" w:hAnsi="Times New Roman" w:eastAsia="Times New Roman" w:cs="Times New Roman"/>
        </w:rPr>
        <w:t>538 рамзи қувватёбии папост аст ва бо ҳамин он боз қувватёбии папостро ҳангоми қонуни якшанбе ифода менамояд. Қонуни якшанбе «вақти интиҳо»-ро муайян мекунад. Бинобар ин, ояти шонздаҳум, ҳамчунин ояти якум, оятҳои ҳафт то нӯҳ ва ояти даҳум ҳама «вақти интиҳо»-ро нишон медиҳанд. Ин ҳақиқатро онҳое бояд дарк кунанд, ки медонанд паёмҳоро дар кадом замон ҷойгир намоянд. Помпей ояти шонздаҳумро ҳангоми гирифтани Уршалим ба иҷро расонд. Пас аз ӯ Юлий Қайсар, Августус Қайсар ва Тиберия Қайсар омаданд. Таваллуди Исо «вақти интиҳо» буд ва он дар замони Августус Қайсар ба вуқӯъ пайваст.</w:t>
      </w:r>
    </w:p>
    <w:p>
      <w:pPr>
        <w:pStyle w:val="ArticleScripture"/>
        <w:jc w:val="left"/>
      </w:pPr>
      <w:r>
        <w:rPr>
          <w:rFonts w:ascii="Times New Roman" w:hAnsi="Times New Roman" w:eastAsia="Times New Roman" w:cs="Times New Roman"/>
        </w:rPr>
        <w:t>Пас дар ҷояш бархезад як ситонандаи хироҷ дар ҷалоли подшоҳӣ; аммо дар чанд рӯз ӯ нобуд хоҳад шуд, на дар хашм ва на дар ҷанг. Дониёл 11:20.</w:t>
      </w:r>
    </w:p>
    <w:p>
      <w:pPr>
        <w:pStyle w:val="ArticleBody"/>
        <w:jc w:val="left"/>
      </w:pPr>
      <w:r>
        <w:rPr>
          <w:rFonts w:ascii="Times New Roman" w:hAnsi="Times New Roman" w:eastAsia="Times New Roman" w:cs="Times New Roman"/>
        </w:rPr>
        <w:t>Ояти бистум ба рӯйхати «замони анҷомҳо» дар боби ёздаҳум меафзояд, ва инчунин Тибериюс Қайсар, ки дар айёми маслуб шудани Масеҳ ҳукмронӣ мекард.</w:t>
      </w:r>
    </w:p>
    <w:p>
      <w:pPr>
        <w:pStyle w:val="ArticleScripture"/>
        <w:jc w:val="left"/>
      </w:pPr>
      <w:r>
        <w:rPr>
          <w:rFonts w:ascii="Times New Roman" w:hAnsi="Times New Roman" w:eastAsia="Times New Roman" w:cs="Times New Roman"/>
        </w:rPr>
        <w:t>Ва дар ҷойи ӯ шахси ношоистае бархезад, ки шарафи подшоҳиро ба ӯ нахоҳанд дод; вале ӯ осоиштавор дарояд ва подшоҳиро ба василаи чоплусиҳо ба даст оварад. Ва лашкарҳо мисли селе аз пеши ӯ рӯфта хоҳанд шуд ва шикаста хоҳанд гардид; инчунин низ мири аҳд. Дониёл 11:21, 22.</w:t>
      </w:r>
    </w:p>
    <w:p>
      <w:pPr>
        <w:pStyle w:val="ArticleBody"/>
        <w:jc w:val="left"/>
      </w:pPr>
      <w:r>
        <w:rPr>
          <w:rFonts w:ascii="Times New Roman" w:hAnsi="Times New Roman" w:eastAsia="Times New Roman" w:cs="Times New Roman"/>
        </w:rPr>
        <w:t>Салиб дар маркази ҳафтаи нубувватӣ меистад, ки Масеҳ омад то онро бо бисёрон тасдиқ намояд.</w:t>
      </w:r>
    </w:p>
    <w:p>
      <w:pPr>
        <w:pStyle w:val="ArticleScripture"/>
        <w:jc w:val="left"/>
      </w:pPr>
      <w:r>
        <w:rPr>
          <w:rFonts w:ascii="Times New Roman" w:hAnsi="Times New Roman" w:eastAsia="Times New Roman" w:cs="Times New Roman"/>
        </w:rPr>
        <w:t>Ва ӯ аҳдро бо бисёрон барои як ҳафта устувор хоҳад гардонид; ва дар миёнаи ҳафта қурбонӣ ва ҳадияро бозмедорад, ва ба сабаби густариши зиштиҳо онро вайрон хоҳад сохт, то ба анҷом расидан; ва он чи муайян гардидааст, бар вайронашуда рехта хоҳад шуд. Дониёл 9:27.</w:t>
      </w:r>
    </w:p>
    <w:p>
      <w:pPr>
        <w:pStyle w:val="ArticleBody"/>
        <w:jc w:val="left"/>
      </w:pPr>
      <w:r>
        <w:rPr>
          <w:rFonts w:ascii="Times New Roman" w:hAnsi="Times New Roman" w:eastAsia="Times New Roman" w:cs="Times New Roman"/>
        </w:rPr>
        <w:t>Дар миёни ҳафта, мо барои ҳазору дусаду шаст рӯзи аввал ҳам оғоз дорем ва ҳам анҷом; онҳо маҳз дар ҳамон ҷое ба поён расиданд, ки ҳазору дусаду шаст рӯзи баъдӣ оғоз ёфтанд. Ин ҳафта бо ҳафт замони парокандагӣ бар зидди салтанати шимолӣ мутобиқат мекунад, ки он ҳам бутпарастӣ ва ҳам папагариро намояндагӣ менамуд, ки муқаддасгоҳ ва лашкарро поймол мекарданд.</w:t>
      </w:r>
    </w:p>
    <w:p>
      <w:pPr>
        <w:pStyle w:val="ArticleScripture"/>
        <w:jc w:val="left"/>
      </w:pPr>
      <w:r>
        <w:rPr>
          <w:rFonts w:ascii="Times New Roman" w:hAnsi="Times New Roman" w:eastAsia="Times New Roman" w:cs="Times New Roman"/>
        </w:rPr>
        <w:t>Пас як муқаддасро шунидам, ки сухан мегуфт; ва муқаддаси дигар ба он муқаддасе, ки сухан мегуфт, гуфт: «Ин рӯъё дар бораи қурбонии доимӣ ва гуноҳи валангоркунанда то ба кай давом хоҳад кард, то ки ҳам қудсгоҳ ва ҳам лашкар зери пой лагадкӯб гарданд?» Дониёл 8:13.</w:t>
      </w:r>
    </w:p>
    <w:p>
      <w:pPr>
        <w:pStyle w:val="ArticleBody"/>
        <w:jc w:val="left"/>
      </w:pPr>
      <w:r>
        <w:rPr>
          <w:rFonts w:ascii="Times New Roman" w:hAnsi="Times New Roman" w:eastAsia="Times New Roman" w:cs="Times New Roman"/>
        </w:rPr>
        <w:t>538 «вақти охир» аст ва он бо салиб мувофиқат мекунад, ки он низ анҷоми як давраи нубувватист. 538 ва салиб ду шоҳид фароҳам меоранд, ки ҳам ибтидо ва ҳам анҷоми як нубувват, аз назари нубувватӣ, ҳамчун «вақти охир» ишора шудаанд.</w:t>
      </w:r>
    </w:p>
    <w:p>
      <w:pPr>
        <w:pStyle w:val="ArticleBody"/>
        <w:jc w:val="left"/>
      </w:pPr>
      <w:r>
        <w:rPr>
          <w:rFonts w:ascii="Times New Roman" w:hAnsi="Times New Roman" w:eastAsia="Times New Roman" w:cs="Times New Roman"/>
        </w:rPr>
        <w:t>Оятҳои бисту якум ва бисту дуюм, ояти бистум, ояти шонздаҳум, ояти даҳум, оятҳои ҳафтум то нуҳум ва ояти якум ҳамагӣ «вақти интиҳо»-ро нишон медиҳанд. Ояти бисту сеюм аҳдеро муайян мекунад, ки яҳудиёни Маккавӣ бо Руми бутпараст дар солҳои 161 то 158 пеш аз милод баста буданд. Таърихи сулолаи Ҳасмӯнӣ аз ҷанги нахустини онҳо то анҷоми он дар вайроншавии Ерусалим дар соли 70 милодӣ намояндаи протестантизми муртад дар Иёлоти Муттаҳида аст, ки аз соли 1844 — поёни як пешгӯии замонӣ ва бинобар ин «вақти интиҳо» — оғоз ёфта, бо қонуни якшанбе, ки онро соли 70 милодӣ ифода мекунад, ба анҷом мерасад.</w:t>
      </w:r>
    </w:p>
    <w:p>
      <w:pPr>
        <w:pStyle w:val="ArticleBody"/>
        <w:jc w:val="left"/>
      </w:pPr>
      <w:r>
        <w:rPr>
          <w:rFonts w:ascii="Times New Roman" w:hAnsi="Times New Roman" w:eastAsia="Times New Roman" w:cs="Times New Roman"/>
        </w:rPr>
        <w:t>Ояти бисту се «замони интиҳо»-ро дар соли 167 то милод, дар ҷанги Мӯдин, ва ҳамчунин дар соли 70 пас аз милод муайян мекунад; ҳар ду мутаносибан намунаи соли 1844 ва қонуни якшанбе мебошанд. Ояти бисту се, оятҳои бисту як ва бисту ду, ояти бист, ояти шонздаҳ, ояти даҳ, оятҳои ҳафт то нуҳ ва ояти як — ҳамаи онҳо «замони интиҳо»-ро нишон медиҳанд.</w:t>
      </w:r>
    </w:p>
    <w:p>
      <w:pPr>
        <w:pStyle w:val="ArticleBody"/>
        <w:jc w:val="left"/>
      </w:pPr>
      <w:r>
        <w:rPr>
          <w:rFonts w:ascii="Times New Roman" w:hAnsi="Times New Roman" w:eastAsia="Times New Roman" w:cs="Times New Roman"/>
        </w:rPr>
        <w:t>Ояти бисту чаҳорум волоияти сесаду шастсолаи Руми бутпарастро муайян мекунад ва ба ин васила ҳам оғози он дар соли 31 пеш аз милод ва ҳам анҷоми онро дар соли 330 ҳамчун «замони анҷом» нишон медиҳад. Оятҳои бисту ҳафтум ва бисту нӯҳум ҳам оғози он давра ва ҳам анҷоми онро муайян мекунанд; бинобар ин, ояти бисту чаҳорум, ояти бисту ҳафтум, ояти бисту нӯҳум, ояти бисту сеюм, оятҳои бисту якум ва бисту дуюм, ояти бистум, ояти шонздаҳум, ояти даҳум, оятҳои ҳафтум то нӯҳум ва ояти якум ҳама «замони анҷом»-ро нишон медиҳанд.</w:t>
      </w:r>
    </w:p>
    <w:p>
      <w:pPr>
        <w:pStyle w:val="ArticleBody"/>
        <w:jc w:val="left"/>
      </w:pPr>
      <w:r>
        <w:rPr>
          <w:rFonts w:ascii="Times New Roman" w:hAnsi="Times New Roman" w:eastAsia="Times New Roman" w:cs="Times New Roman"/>
        </w:rPr>
        <w:t>Ояти сию як 538-ро муайян мекунад, замоне ки макрӯҳи харобисоз барпо карда шуд, ва оятҳои сию шаш ва чил соли 1798-ро ҳамчун «вақти охир» муайян мекунанд. 538 дар ояти сию як ва 1798 дар оятҳои сию шаш ва чил, инчунин оятҳои бисту ҳафт ва бисту нӯҳ, ояти бисту чор, ояти бисту сеюм, оятҳои бисту як ва бисту ду, ояти бист, ояти шонздаҳ, ояти даҳ, оятҳои ҳафт то нӯҳ ва ояти як — ҳамаи инҳо «вақти охир»-ро муайян мекунанд.</w:t>
      </w:r>
    </w:p>
    <w:p>
      <w:pPr>
        <w:pStyle w:val="ArticleBody"/>
        <w:jc w:val="left"/>
      </w:pPr>
      <w:r>
        <w:rPr>
          <w:rFonts w:ascii="Times New Roman" w:hAnsi="Times New Roman" w:eastAsia="Times New Roman" w:cs="Times New Roman"/>
        </w:rPr>
        <w:t>«Замони интиҳо» то пеш аз ояти чилу якум, ки қонуни якшанбе ва боз як «замони интиҳо» аст, сездаҳ бор ишора шудааст; ҳамчунин ояти чилу панҷум низ, вақте ки папа ба анҷоми худ мерасад ва ҳеҷ касе барои ёрии ӯ нест. Дар боби ёздаҳ «замони интиҳо» понздаҳ бор ҷойгир шудааст. Мавзӯи ояти даҳум «замони интиҳо» аст. Он ҳақиқатҳоеро ифода мекунад, ки дар замони мӯҳргузории саду чилу чаҳор ҳазор кушода мешаванд.</w:t>
      </w:r>
    </w:p>
    <w:p>
      <w:pPr>
        <w:pStyle w:val="ArticleBody"/>
        <w:jc w:val="left"/>
      </w:pPr>
      <w:r>
        <w:rPr>
          <w:rFonts w:ascii="Times New Roman" w:hAnsi="Times New Roman" w:eastAsia="Times New Roman" w:cs="Times New Roman"/>
        </w:rPr>
        <w:t>Мо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Паниюм — Рақами Ҳашт</dc:title>
  <dc:subject>Шарҳи сатри сеюм</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