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нӯҳ</w:t>
      </w:r>
    </w:p>
    <w:p>
      <w:pPr>
        <w:pStyle w:val="ArticleSubtitle"/>
        <w:jc w:val="left"/>
      </w:pPr>
      <w:r>
        <w:rPr>
          <w:rFonts w:ascii="Arial" w:hAnsi="Arial" w:eastAsia="Arial" w:cs="Arial"/>
        </w:rPr>
        <w:t>Хати чорум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Ва подшоҳи ҷануб ба хашм омада, берун хоҳад шуд ва бо ӯ, яъне бо подшоҳи шимол, ҷанг хоҳад кард; ва ӯ лашкари бузургеро ба майдон хоҳад овард; аммо он лашкар ба дасти вай супурда хоҳад шуд. Ва ҳангоме ки ӯ он лашкарро несту нобуд кунад, дилаш мағрур хоҳад шуд; ва даҳҳо ҳазор касро сарнагун хоҳад кард; аммо аз ин қувват нахоҳад гирифт. Дониёл 11:11, 12.</w:t>
      </w:r>
    </w:p>
    <w:p>
      <w:pPr>
        <w:pStyle w:val="ArticleBody"/>
        <w:jc w:val="left"/>
      </w:pPr>
      <w:r>
        <w:rPr>
          <w:rFonts w:ascii="Times New Roman" w:hAnsi="Times New Roman" w:eastAsia="Times New Roman" w:cs="Times New Roman"/>
        </w:rPr>
        <w:t>Оятҳои ёздаҳум ва дувоздаҳум пирӯзии Путинро бар Украина ва Иттиҳоди Аврупо, инчунин оқибат ва паёмадҳои барои Путин баъд аз пирӯзии ӯ дар ҷанги Украина нишон медиҳанд, чунон ки ин бо Птолемей дар пирӯзии ӯ дар Рафия дар соли 217 то милод ва ҳалокати ӯ дар ояти дувоздаҳум таҷассум ёфтааст. Мавзӯи ин оятҳо бархостан ва суқути подшоҳи ҷануб аст.</w:t>
      </w:r>
    </w:p>
    <w:p>
      <w:pPr>
        <w:pStyle w:val="ArticleBody"/>
        <w:jc w:val="left"/>
      </w:pPr>
      <w:r>
        <w:rPr>
          <w:rFonts w:ascii="Times New Roman" w:hAnsi="Times New Roman" w:eastAsia="Times New Roman" w:cs="Times New Roman"/>
        </w:rPr>
        <w:t>То ин ҷо мақолаҳо мавзӯъҳои асосии хатҳои нубувватии боби ёздаҳумро муайян мекарданд. Пеш аз он ки мо дар боб ба пеш равем, ояти ёздаҳум ба андаке вақти бештар ниёз дорад. Дониёл 11:11 бо Ваҳй 11:11 мутобиқат мекунад.</w:t>
      </w:r>
    </w:p>
    <w:p>
      <w:pPr>
        <w:pStyle w:val="ArticleScripture"/>
        <w:jc w:val="left"/>
      </w:pPr>
      <w:r>
        <w:rPr>
          <w:rFonts w:ascii="Times New Roman" w:hAnsi="Times New Roman" w:eastAsia="Times New Roman" w:cs="Times New Roman"/>
        </w:rPr>
        <w:t>Ва баъд аз се рӯз ва ним Рӯҳи ҳаёт аз ҷониби Худо ба онҳо дохил шуд, ва онҳо бар поҳои худ истоданд; ва тарси бузург бар онҳое афтод, ки онҳоро медиданд. Ваҳй 11:11.</w:t>
      </w:r>
    </w:p>
    <w:p>
      <w:pPr>
        <w:pStyle w:val="ArticleBody"/>
        <w:jc w:val="left"/>
      </w:pPr>
      <w:r>
        <w:rPr>
          <w:rFonts w:ascii="Times New Roman" w:hAnsi="Times New Roman" w:eastAsia="Times New Roman" w:cs="Times New Roman"/>
        </w:rPr>
        <w:t>Соли 2023 ду шоҳиде, ки ҳайвони аз чоҳи беҳад баромада онҳоро кушта буд, бар пойҳои худ истоданд. Шаҳодати шохи ҷумҳурихоҳ аз соли 2015, бо эълони Доналд Трамп дар бораи номзад шудан ба мақоми президентӣ, оғоз ёфта буд; ва дар соли 2020 аждаҳо, ки дар ҷаҳон аз ҷониби глобалистҳо намояндагӣ мешуд, ва глобалистҳое, ки ҳизби демократ ҳастанд, дар якҷоягӣ бо глобалистҳои ҳизби ҷумҳурихоҳ (RINO’s), интихоботро дуздида, Ҷо Байденро барқарор карданд; ва ба ин тарз, Доналд Трампро дар кӯча куштанд. Шохи протестантӣ, ки аз ҷониби хизмати Future for America намояндагӣ мешуд, ба воситаи паҳн кардани пешгӯии ғалате, ки ҳамлаи Исломро бар зидди Нашвилл тавсиф мекард, кушта шуд. Соли 2023 ҳам шохи ҷумҳурихоҳ ва ҳам шохи протестантӣ эҳё гардиданд. Ояти ёздаҳум оғози ҷанги Украина аз соли 2014 ва баъд аз он то пирӯзии ниҳоии Путин ва Русияро муайян мекунад.</w:t>
      </w:r>
    </w:p>
    <w:p>
      <w:pPr>
        <w:pStyle w:val="ArticleBody"/>
        <w:jc w:val="left"/>
      </w:pPr>
      <w:r>
        <w:rPr>
          <w:rFonts w:ascii="Times New Roman" w:hAnsi="Times New Roman" w:eastAsia="Times New Roman" w:cs="Times New Roman"/>
        </w:rPr>
        <w:t>Ояти ёздаҳум санҷиши аёнӣ аст, ки барои адвентизм дар маҷмӯъ дар доварӣ ба авҷи худ мерасад, инчунин барои онҳое низ, ки нури 9/11 ва фаро расидани войи сеюмро пазируфтаанд; аммо пеш аз ҳама он барои касонест, ки дар назди нури нубуввате, ки аз моҳи июли соли 2023 ба таври тадриҷӣ кушода шуда буд, масъул дониста хоҳанд шуд.</w:t>
      </w:r>
    </w:p>
    <w:p>
      <w:pPr>
        <w:pStyle w:val="ArticleBody"/>
        <w:jc w:val="left"/>
      </w:pPr>
      <w:r>
        <w:rPr>
          <w:rFonts w:ascii="Times New Roman" w:hAnsi="Times New Roman" w:eastAsia="Times New Roman" w:cs="Times New Roman"/>
        </w:rPr>
        <w:t>Роҳбарии Адвентизм дар соли 1989 аз назар гузаронида шуд, чунон ки инро таваллуди Масеҳ дар он давраи нубувватӣ рамзӣ нишон медиҳад. Ҳангоми таъмиди Масеҳ Ӯ ба даъват кардани шогирдон оғоз намуд, ки онҳо «асос»-и Калисои Масеҳӣ буданд; ҳамин тавр 9/11-ро рамзӣ нишон дода, вақте ки бо омадани Ислом, войи сеюм, Худованд қавми Худро боз ба роҳҳои куҳани Ирмиё ҳидоят кард, ки онҳо асосҳои Адвентизмро ифода мекунанд. Дар 9/11 доварии зиндаҳо аз хонаи Худо оғоз ёфт, ва Адвентизм нури фариштаи Ваҳй боби ҳаждаҳро ҳамон андоза яқин рад кард, ки яҳудиён Исоро ҳамчун Масеҳ рад карданд. Онҳое ки нури фариштаи Ваҳй боби ҳаждаҳро қабул карданд, баъдан ба воситаи ноумедии 18 июли соли 2020 озмуда шуданд.</w:t>
      </w:r>
    </w:p>
    <w:p>
      <w:pPr>
        <w:pStyle w:val="ArticleBody"/>
        <w:jc w:val="left"/>
      </w:pPr>
      <w:r>
        <w:rPr>
          <w:rFonts w:ascii="Times New Roman" w:hAnsi="Times New Roman" w:eastAsia="Times New Roman" w:cs="Times New Roman"/>
        </w:rPr>
        <w:t>Дар моҳи июли соли 2023, нури Дониёл боби ёздаҳ, ояти ёздаҳ, хати берунаи ҳақиқати ҳозираро муайян мекунад. Он нур оид ба иҷрошавии берунии пешгӯёна, ки дар ояти ёздаҳи Дониёл боби ёздаҳ ёфт мешавад, ба бокирагони эҳёшуда дар ояти ёздаҳи Ваҳй боби ёздаҳ кушода гардид. Ваҳй таърихи дохилиро муайян мекунад, ки Дониёл онро ҳамчун таърихи беруна мекушояд.</w:t>
      </w:r>
    </w:p>
    <w:p>
      <w:pPr>
        <w:pStyle w:val="ArticleBody"/>
        <w:jc w:val="left"/>
      </w:pPr>
      <w:r>
        <w:rPr>
          <w:rFonts w:ascii="Times New Roman" w:hAnsi="Times New Roman" w:eastAsia="Times New Roman" w:cs="Times New Roman"/>
        </w:rPr>
        <w:t>Онҳое ки нуреро, ки аз моҳи июли соли 2023 оғоз ёфта буд, баррасӣ кардаанд, ду синфи ҷудогонаеро намояндагӣ мекунанд, зеро аллакай касоне буданд, ки пас аз июли соли 2023 замоне якҷоя роҳ мерафтанд, вале акнун дигар якҷоя роҳ намераванд. Доварӣ тадриҷӣ аст, ва аз 9/11 оғоз намуда, ба калисои Адвентистони Рӯзи Ҳафтум «вақт барои тавба» дода шуд, то аз рад кардани «қоидаҳои тафсири нубувват, ки аз ҷониби Миллер ва ҳамкоронаш пазируфта шуда буданд», тавба кунад, ки онҳоро аз соли 1863 сар карда ба таври тадриҷӣ рад кардаанд. Аз 9/11 то 18 июли соли 2020 ба калисои Адвентистони Рӯзи Ҳафтум охирин фурсати вай барои тавба дода шуд, ва дар он лаҳза онҳое ки дар эъломияи Нашвилли соли 2020 иштирок карда буданд, озмуда шуданд. Дар моҳи июл, марҳилаи ниҳоии поксозӣ бо ояти ёздаҳуми боби ёздаҳум дар китобҳои Дониёл ва Ваҳй тасвир шудааст.</w:t>
      </w:r>
    </w:p>
    <w:p>
      <w:pPr>
        <w:pStyle w:val="ArticleBody"/>
        <w:jc w:val="left"/>
      </w:pPr>
      <w:r>
        <w:rPr>
          <w:rFonts w:ascii="Times New Roman" w:hAnsi="Times New Roman" w:eastAsia="Times New Roman" w:cs="Times New Roman"/>
        </w:rPr>
        <w:t>Дар ҳамин раванди имтиҳон санҷиши дуввуми се санҷиш ба анҷом мерасад. Санҷиши дуввум санҷиши биноист, ки пеш аз он санҷиши иштиҳо меояд ва он бо санҷиши сеюм анҷом меёбад, ки бар хилофи ду санҷиши пешин, як санҷиши муҳак мебошад. Вақте ки бокирагон дар нисфи шаб аз даъвати «Инак, Домод меояд» бедор мешаванд, як гурӯҳ равғани заруриро дорад ва гурӯҳи дигар талаф меёбад. Миллериён айни ҳамин таҷрибаро ба ҷо оварданд ва бо ин онҳо фаҳмише ҳам аз хатти берунии нубувват ва ҳам аз хатти дохилии нубувват зоҳир намуданд.</w:t>
      </w:r>
    </w:p>
    <w:p>
      <w:pPr>
        <w:pStyle w:val="ArticleBody"/>
        <w:jc w:val="left"/>
      </w:pPr>
      <w:r>
        <w:rPr>
          <w:rFonts w:ascii="Times New Roman" w:hAnsi="Times New Roman" w:eastAsia="Times New Roman" w:cs="Times New Roman"/>
        </w:rPr>
        <w:t>Вақте ки онҳо паёми фариштаи дуюмро бо шинохтани калисоҳои афтодаи протестантӣ ҳамчун духтарони Бобил эълон мекарданд, онҳо паёме эълон мекарданд, ки берун аз таҷрибаи худи онҳо буд. Барои он ки паёми Нидои Нисфишабро эълон намоянд, аввал мебоист худро ҳамчун он бокирагоне бубинанд, ки дар замони таъхир қарор доштанд. Дар ояти ёздаҳи ҳам Дониёл ва ҳам Ваҳй, боби ёздаҳ, паёмҳои дохилӣ ва берунӣ ҳамчун ҳақиқати ҳозира аз моҳи июли соли 2023 ошкор карда шуданд.</w:t>
      </w:r>
    </w:p>
    <w:p>
      <w:pPr>
        <w:pStyle w:val="ArticleBody"/>
        <w:jc w:val="left"/>
      </w:pPr>
      <w:r>
        <w:rPr>
          <w:rFonts w:ascii="Times New Roman" w:hAnsi="Times New Roman" w:eastAsia="Times New Roman" w:cs="Times New Roman"/>
        </w:rPr>
        <w:t>Дар боби якуми Дониёл, санҷиши дуюм ва аён он буд, ки онҳо чеҳраҳои Дониёл ва се ҷавонмарди шоистаро аз ҷиҳати «намуд» зеботар ва фарбеҳтар аз онҳое ёфтанд, ки аз таъоми Бобил мехӯрданд. Дар боби дуюм, санҷиши аён ҳамчун як санҷиши нубувватӣ тасвир мегардад, ки талаб мекунад паёми ниҳон ба дурустӣ тафсир шавад, ки дар ниҳоят маълум мегардад ҳамон ҳайкали подшоҳиҳое мебошад, ки дар нубуввати Китоби Муқаддас омадаанд. Бобҳои якум, дуюм ва сеюми Дониёл фариштаи якум, дуюм ва сеюми Ваҳй боби чордаҳумро намояндагӣ мекунанд.</w:t>
      </w:r>
    </w:p>
    <w:p>
      <w:pPr>
        <w:pStyle w:val="ArticleBody"/>
        <w:jc w:val="left"/>
      </w:pPr>
      <w:r>
        <w:rPr>
          <w:rFonts w:ascii="Times New Roman" w:hAnsi="Times New Roman" w:eastAsia="Times New Roman" w:cs="Times New Roman"/>
        </w:rPr>
        <w:t>Фариштаи дуюми Ваҳй боби чордаҳум ба паёми берунии таърихи миллерӣ муроҷиат мекунад, ва боби дуюми Дониёл низ ба хати берунӣ бо ҳайкали даррандагони таърихи нубувватӣ муроҷиат менамояд. Озмоиши визуалӣ дар боби якум бар Дониёл ва се ҷавонмарди шоиста асос ёфта буд, ва бинобар ин хати дохилӣ мебошад. Хатҳои беруниву дохилии нубувват, ки бо ҳаммонандии бобҳои якум то сеюми Дониёл бо се фариштаи Ваҳй боби чордаҳум муаррифӣ шудаанд, боз як шоҳидеро ба вуҷуд меоранд, ки паёми фариштаи дуюм дар миёни миллериён иҷро гардидааст.</w:t>
      </w:r>
    </w:p>
    <w:p>
      <w:pPr>
        <w:pStyle w:val="ArticleBody"/>
        <w:jc w:val="left"/>
      </w:pPr>
      <w:r>
        <w:rPr>
          <w:rFonts w:ascii="Times New Roman" w:hAnsi="Times New Roman" w:eastAsia="Times New Roman" w:cs="Times New Roman"/>
        </w:rPr>
        <w:t>Миллеритҳо ҳангоми иҷрои эълони Нидои Нимашаб ҳам паёми зоҳирӣ ва ҳам паёми ботиниро мавъиза карданд. Паёми зоҳирии онҳо фариштаи дуюми Ваҳйи боби чордаҳ буд, ва ба ин тарз паёми миллеритҳо бевосита бо фариштаи дуюм ва ҳайкали Дониёл боби ду пайванд меёбад. Он ҳайкал салтанатҳои зоҳирии пешгӯии Китоби Муқаддасро аз Бобили воқеӣ то Бобили муосир, ки дар поёни замони муҳлати имтиҳони инсон ба анҷоми худ мерасад, намояндагӣ мекунад. Миллеритҳо боз бо паёми зоҳирии Бобил пайваст мешаванд. Имтиҳони рӯъёии Дониёл бар ғизое асос ёфта буд, ки ӯ интихоб кард бихӯрад, ва фариштаи аввали Ваҳйи боби даҳ, ки нозил шуда, як пои худро бар замин ва пои дигарашро бар баҳр гузошт, китобчаи кушодае дошт, ки ба Юҳанно амр карда шуд онро бихӯрад. Фариштаи аввал бо иштиҳо ифода мешавад ва аз паси он як имтиҳони рӯъёӣ меояд. Имтиҳони рӯъёӣ ҳам хати ботинӣ ва ҳам хати зоҳирии ҳақиқатро дар бар мегирад.</w:t>
      </w:r>
    </w:p>
    <w:p>
      <w:pPr>
        <w:pStyle w:val="ArticleBody"/>
        <w:jc w:val="left"/>
      </w:pPr>
      <w:r>
        <w:rPr>
          <w:rFonts w:ascii="Times New Roman" w:hAnsi="Times New Roman" w:eastAsia="Times New Roman" w:cs="Times New Roman"/>
        </w:rPr>
        <w:t>Ояти ёздаҳуми Дониёл ёздаҳ, дар баробари ояти ёздаҳуми Ваҳй ёздаҳ, озмоиши дугонаи биниширо намояндагӣ мекунад. Ин озмоиш ба озмоиши ҳалкунанда анҷом меёбад, вақте ки бокирагон ошкор месозанд, ки оё равған доранд ё не. Он зоҳиршавӣ андаке пеш аз баста шудани давраи муҳлат дар қонуни якшанбегӣ дар Иёлоти Муттаҳида рух медиҳад. Баста шудани давраи муҳлат дар қонуни якшанбегӣ ба воситаи 22 октябри 1844 тимсол шуда буд. Каме пеш аз 22 октябри 1844, дар 17 августи 1844, миллериён паёмро чун мавҷи азими обӣ дар саросари соҳили шарқии Иёлоти Муттаҳида паҳн карданд.</w:t>
      </w:r>
    </w:p>
    <w:p>
      <w:pPr>
        <w:pStyle w:val="ArticleBody"/>
        <w:jc w:val="left"/>
      </w:pPr>
      <w:r>
        <w:rPr>
          <w:rFonts w:ascii="Times New Roman" w:hAnsi="Times New Roman" w:eastAsia="Times New Roman" w:cs="Times New Roman"/>
        </w:rPr>
        <w:t>Соли 1989 вақти охир аст, вақте ки китоби Дониёл кушода шуд; ва ҳангоме ки китоби Дониёл кушода мешавад, ҳамеша афзоиши дониш ба вуҷуд меояд, ки ду табақаи парастишкунандагонро ба вуҷуд меоварад. Соли 1989 нахустини он се аломати санҷишист, чунон ки бо омадани фариштаи аввал дар соли 1798 рамзӣ нишон дода шудааст. Вақте ки фариштаи аввал 11 августи соли 1840 нозил шуд, ӯ фурӯд омадани фариштаи Ваҳйи боб 18-ро дар 9/11 рамзӣ нишон дод. Ноумедии аввали таърихи миллериён омадани фариштаи дуюмро нишон дод ва 18 июли соли 2020 ва оғози вақти таъхирро рамзӣ пешнамоӣ намуд. Миллериён тадриҷан ба паёми фариштаи дуюм ва ба он ки худи онҳо бокирагони масали даҳ бокира буданд, бедор шуданд. Онҳо дар ҷамъомади хаймавии Эксетер дар моҳи августи соли 1844 комилан бедор гардиданд. Яксаду чилу чор ҳазор нафар дар моҳи июли соли 2023 бедор шуданд, вақте ки паёми Нидои Нисфи Шаб ба таври тадриҷӣ кушода шуд.</w:t>
      </w:r>
    </w:p>
    <w:p>
      <w:pPr>
        <w:pStyle w:val="ArticleBody"/>
        <w:jc w:val="left"/>
      </w:pPr>
      <w:r>
        <w:rPr>
          <w:rFonts w:ascii="Times New Roman" w:hAnsi="Times New Roman" w:eastAsia="Times New Roman" w:cs="Times New Roman"/>
        </w:rPr>
        <w:t>Вақти таваққуф барои миллерчиён дар Эксетер ба анҷом расид, ҳамон тавре ки он барои хонаводаи Лаъзор ба поён расид, вақте ки Исо Лаъзорро эҳё кард, то ин амал тоҷгузори хизмати Масеҳ гардад, вақте ки Лаъзор «мӯҳр»-и хизмати Ӯ шуд. Эҳёи Лаъзор анҷоми вақти таваққуф ва мӯҳргузории қавми Худоро нишон медиҳад. Вуруди Зафармандонае, ки баъд аз он омад, муждарасонии паёми Нидои Нисфи Шабро дар таърихи миллерчиён тимсол намуд. Мавзӯи ояти ёздаҳуми боби ёздаҳуми Дониёл болоравӣ ва суқути подшоҳи ҷануб аст ва он ба ҷанги Паниюм дар оятҳои сездаҳ то понздаҳ мерасонад. Он оятҳо санги маҳак мебошанд, ки дар он ҷо мӯҳр бар пешониҳои мардону заноне гузошта мешавад, ки бояд дар ояти шонздаҳум ҳамчун парчам боло бардошта шаванд.</w:t>
      </w:r>
    </w:p>
    <w:p>
      <w:pPr>
        <w:pStyle w:val="ArticleBody"/>
        <w:jc w:val="left"/>
      </w:pPr>
      <w:r>
        <w:rPr>
          <w:rFonts w:ascii="Times New Roman" w:hAnsi="Times New Roman" w:eastAsia="Times New Roman" w:cs="Times New Roman"/>
        </w:rPr>
        <w:t>Ояти понздаҳум дар Ҷанги Паниум иҷро гардид, ки бо сафари Масеҳ ба Қайсарияи Филиппӣ мувофиқат мекунад. Дар он ҷо, дар Қайсарияи Филиппӣ, Масеҳ номи Шимъӯн Барюноҳро ба Петрус табдил дод, ва ин нишонаи муҳргузории саду чиҳилу чор ҳазор буд. Аз ҳамон вақт нурии салиби ба зудӣ оянда бар шогирдон кушода шуд. Вақте ки Масеҳ номи Шимъӯнро ба Петрус иваз кард, андаке пеш аз салиб, ин бо санҷиши лакмусии Экзетер ва Лаъзор, ки ба Вуруди Зафармандона ба Ерусалим мебурд, мувофиқат дошт. Ҷаласаи урдугоҳии Экзетер аз 12-ум то 17-уми август истиқрори ниҳоӣ дар ҳақиқатро пеш аз ҷунбише муаррифӣ мекунад, ки ҳамон заминларзаи қонуни якшанбе дар бобҳои ёздаҳуми Дониёл ва Ваҳй аст.</w:t>
      </w:r>
    </w:p>
    <w:p>
      <w:pPr>
        <w:pStyle w:val="ArticleScripture"/>
        <w:jc w:val="left"/>
      </w:pPr>
      <w:r>
        <w:rPr>
          <w:rFonts w:ascii="Times New Roman" w:hAnsi="Times New Roman" w:eastAsia="Times New Roman" w:cs="Times New Roman"/>
        </w:rPr>
        <w:t>«Кор дар Батл-Крик тибқи ҳамон тартиб аст. Роҳбарони осоишгоҳ бо беимонон омехта шудаанд ва онҳоро, кам ё зиёд, ба машваратҳои худ роҳ додаанд; аммо ин монанди он аст, ки бо чашмони баста ба кор пардозанд. Онҳо фаросат надоранд, то бубинанд, ки ҳар вақт чӣ чизе бар сари мо фуруд омаданист. Рӯҳи ноумедӣ, ҷанг ва хунрезӣ вуҷуд дорад, ва он рӯҳ то ба худи охири замон афзоиш хоҳад ёфт. Ҳамин ки халқи Худо бар пешониҳои худ муҳр карда шаванд,—ин на он гуна муҳр ё нишонаест, ки дида шавад, балки устувор гардидане дар ҳақиқат, ҳам аз ҷиҳати ақлонӣ ва ҳам рӯҳонӣ, ба тавре ки дигар онҳоро наметавон ҷунбонд,—ҳамин ки халқи Худо муҳр карда шуда, барои такон омода гарданд, он хоҳад омад. Дар ҳақиқат, он аллакай оғоз ёфтааст. Доварии Худо ҳоло бар замин ҳастанд, то ба мо ҳушдор диҳанд, то бидонем, ки чӣ дар пеш аст». Manuscript Releases, ҷилди 10, 252.</w:t>
      </w:r>
    </w:p>
    <w:p>
      <w:pPr>
        <w:pStyle w:val="ArticleBody"/>
        <w:jc w:val="left"/>
      </w:pPr>
      <w:r>
        <w:rPr>
          <w:rFonts w:ascii="Times New Roman" w:hAnsi="Times New Roman" w:eastAsia="Times New Roman" w:cs="Times New Roman"/>
        </w:rPr>
        <w:t>Мӯҳр зада шудани яксаду чилу чаҳор ҳазор бо анҷумани хаймавии Экзетер, бо он ки Масеҳ номи Шимъӯнро ба Петрус иваз кард, ва бо эҳёи Лаъзор намояндагӣ карда шуд. Он эҳё намунаи эҳёи ду шоҳид дар боби ёздаҳуми Ваҳй мебошад. Оятҳои даҳ то шонздаҳ таърихи пинҳони ояти чилро намояндагӣ мекунанд. Кушода шудани таърихи пинҳони ояти чил дар дохили иҷрои таърихии ояти ёздаҳ ва ҷанги Украина оғоз ёфт. Аз моҳи июли соли 2023 ин таърихи пинҳон дар ҷараёни кушода шудан аз ҷониби Шери қабилаи Яҳудо қарор дорад.</w:t>
      </w:r>
    </w:p>
    <w:p>
      <w:pPr>
        <w:pStyle w:val="ArticleBody"/>
        <w:jc w:val="left"/>
      </w:pPr>
      <w:r>
        <w:rPr>
          <w:rFonts w:ascii="Times New Roman" w:hAnsi="Times New Roman" w:eastAsia="Times New Roman" w:cs="Times New Roman"/>
        </w:rPr>
        <w:t>Вақте ки номзадҳо барои дохил шудан ба шумори яксаду чилу чор ҳазор дар ояти ёздаҳуми боби ёздаҳи Ваҳй эҳё шуданд, озмоиши аёнии нубувватӣ, ки бояд пеш аз баста шудани давраи имтиёз дар қонуни якшанбе гузаронида шавад ва хоҳар Уайт онро ҳамчун озмоиши сурати ҳайвон муайян мекунад, оғоз ёфт.</w:t>
      </w:r>
    </w:p>
    <w:p>
      <w:pPr>
        <w:pStyle w:val="ArticleScripture"/>
        <w:jc w:val="left"/>
      </w:pPr>
      <w:r>
        <w:rPr>
          <w:rFonts w:ascii="Times New Roman" w:hAnsi="Times New Roman" w:eastAsia="Times New Roman" w:cs="Times New Roman"/>
        </w:rPr>
        <w:t>«Худованд ба ман ба таври равшан нишон додааст, ки сурати ҳайвон пеш аз баста шудани замони имтиҳон ташкил хоҳад ёфт; зеро он барои қавми Худо озмоиши бузург хоҳад буд, ки тавассути он сарнавишти абадии онҳо муайян карда хоҳад шуд. Мавқеи шумо чунон маҷмуаи ихтилофу носозгориҳост, ки ҷуз андаке фирефта хоҳанд шуд.</w:t>
      </w:r>
    </w:p>
    <w:p>
      <w:pPr>
        <w:pStyle w:val="ArticleScripture"/>
        <w:jc w:val="left"/>
      </w:pPr>
      <w:r>
        <w:rPr>
          <w:rFonts w:ascii="Times New Roman" w:hAnsi="Times New Roman" w:eastAsia="Times New Roman" w:cs="Times New Roman"/>
        </w:rPr>
        <w:t>«Дар Ваҳй 13 ин мавзӯъ ба таври равшан пешниҳод шудааст; [Ваҳй 13:11–17, иқтибос оварда шудааст].»</w:t>
      </w:r>
    </w:p>
    <w:p>
      <w:pPr>
        <w:pStyle w:val="ArticleScripture"/>
        <w:jc w:val="left"/>
      </w:pPr>
      <w:r>
        <w:rPr>
          <w:rFonts w:ascii="Times New Roman" w:hAnsi="Times New Roman" w:eastAsia="Times New Roman" w:cs="Times New Roman"/>
        </w:rPr>
        <w:t>«Ин озмоишест, ки қавми Худо бояд пеш аз он ки мӯҳр карда шаванд, аз сар гузаронанд. Ҳамаи онҳое ки вафодории худро ба Худо бо риоя кардани қонуни Ӯ ва бо рад кардани пазируфтани як шанбеи қалбакӣ исбот карданд, зери парчами Худованд Худо Яҳува қарор хоҳанд гирифт ва мӯҳри Худои зиндаро хоҳанд гирифт. Онҳое ки ҳақиқатеро, ки аз осмонист, тарк намуда, шанбеи якшанберо қабул мекунанд, нишони ҳайвонро хоҳанд гирифт». Manuscript Releases, volume 15, 15.</w:t>
      </w:r>
    </w:p>
    <w:p>
      <w:pPr>
        <w:pStyle w:val="ArticleBody"/>
        <w:jc w:val="left"/>
      </w:pPr>
      <w:r>
        <w:rPr>
          <w:rFonts w:ascii="Times New Roman" w:hAnsi="Times New Roman" w:eastAsia="Times New Roman" w:cs="Times New Roman"/>
        </w:rPr>
        <w:t>Хатти берунии нубувват дар таърихи ояти ёздаҳи Дониёл ёздаҳ кушода мешавад, ва хатти дохилӣ дар Ваҳй боби ёздаҳ, ояти ёздаҳ кушода мегардад. Хатти берунӣ муайян месозад, ки чӣ гуна сурати ҳайвон, ки иттиҳоди калисо ва давлатро бо ҳокимияти калисо бар ин муносибат намояндагӣ мекунад, дар давраи доварии зиндагон шакл мегирад. Хатти дохилӣ муайян месозад, ки чӣ гуна сурати Масеҳ, ки иттиҳоди илоҳият бо инсониятро намояндагӣ мекунад, дар ҷараёни доварии зиндагон шакл мегирад.</w:t>
      </w:r>
    </w:p>
    <w:p>
      <w:pPr>
        <w:pStyle w:val="ArticleBody"/>
        <w:jc w:val="left"/>
      </w:pPr>
      <w:r>
        <w:rPr>
          <w:rFonts w:ascii="Times New Roman" w:hAnsi="Times New Roman" w:eastAsia="Times New Roman" w:cs="Times New Roman"/>
        </w:rPr>
        <w:t>Ҳаракати ислоҳоти фариштаи сеюм ва яксаду чилу чаҳор ҳазор дар замони охир, дар соли 1989, оғоз ёфт, чунонки дар ояти даҳуми Дониёл ёздаҳ тасвир шудааст. Он гоҳ иҷрои комили боби дувоздаҳуми Дониёл оғоз гардид.</w:t>
      </w:r>
    </w:p>
    <w:p>
      <w:pPr>
        <w:pStyle w:val="ArticleScripture"/>
        <w:jc w:val="left"/>
      </w:pPr>
      <w:r>
        <w:rPr>
          <w:rFonts w:ascii="Times New Roman" w:hAnsi="Times New Roman" w:eastAsia="Times New Roman" w:cs="Times New Roman"/>
        </w:rPr>
        <w:t>Ва ӯ гуфт: «Ба роҳи худ бирав, эй Дониёл; зеро ин суханон то замони анҷом баста ва мӯҳр шудаанд. Бисёре пок хоҳанд шуд, сафед гардонида хоҳанд шуд ва озмуда хоҳанд шуд; аммо шарирон ба шарорат рафтор хоҳанд кард; ва ҳеҷ яке аз шарирон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Ояти даҳуми боби ёздаҳум оғози «раванди поксозӣ»-ро ифода мекунад, ки онро фариштаи аввал ҳамчун тарсидан аз Худо нишон медиҳад. Оятҳои ёздаҳум ва дувоздаҳум марҳилаеро ифода мекунанд, ки дар он яксаду чилу чор ҳазор сафед гардонида мешаванд. Китоби Закарё он таҷрибаро муайян мекунад.</w:t>
      </w:r>
    </w:p>
    <w:p>
      <w:pPr>
        <w:pStyle w:val="ArticleScripture"/>
        <w:jc w:val="left"/>
      </w:pPr>
      <w:r>
        <w:rPr>
          <w:rFonts w:ascii="Times New Roman" w:hAnsi="Times New Roman" w:eastAsia="Times New Roman" w:cs="Times New Roman"/>
        </w:rPr>
        <w:t>Ва ӯ Еҳушаъи саркоҳинро ба ман нишон дод, ки дар пеши фариштаи Худованд истода буд, ва шайтонро, ки ба дасти рости ӯ истода буд, то ба ӯ муқобилат намояд. Ва Худованд ба шайтон гуфт: «Худованд туро мазаммат кунад, эй шайтон; ҳатто Худованд, ки Ерусалимро баргузидааст, туро мазаммат кунад: магар ин оташпорае нест, ки аз оташ кашида гирифта шудааст?» Ва Еҳушаъ либосҳои ифлос дар бар дошт ва дар пеши фаришта истода буд. Ва ӯ ҷавоб дода, ба онҳое ки дар пеши ӯ истода буданд, сухан ронда, гуфт: «Либосҳои ифлосро аз ӯ бигиред». Ва ба ӯ гуфт: «Инак, гуноҳи туро аз ту дур кардам, ва туро ба либосҳои тоза хоҳам пӯшонид». Ва ман гуфтам: «Бигзор тоҷи поке бар сараш бигузоранд». Пас тоҷи поке бар сараш гузоштанд ва ӯро ба либосҳо пӯшониданд. Ва фариштаи Худованд дар паҳлӯ меистод. Закарё 3:1–5.</w:t>
      </w:r>
    </w:p>
    <w:p>
      <w:pPr>
        <w:pStyle w:val="ArticleBody"/>
        <w:jc w:val="left"/>
      </w:pPr>
      <w:r>
        <w:rPr>
          <w:rFonts w:ascii="Times New Roman" w:hAnsi="Times New Roman" w:eastAsia="Times New Roman" w:cs="Times New Roman"/>
        </w:rPr>
        <w:t>Ин порча дар кори ниҳоии Масеҳ ҳамчун Саркоҳин ба иҷро мерасад ва мӯҳр зада шудани саду чиҳилу чор ҳазорро ифода мекунад.</w:t>
      </w:r>
    </w:p>
    <w:p>
      <w:pPr>
        <w:pStyle w:val="ArticleScripture"/>
        <w:jc w:val="left"/>
      </w:pPr>
      <w:r>
        <w:rPr>
          <w:rFonts w:ascii="Times New Roman" w:hAnsi="Times New Roman" w:eastAsia="Times New Roman" w:cs="Times New Roman"/>
        </w:rPr>
        <w:t>«Рӯъёи Закариё дар бораи Еҳушаъ ва Фаришта бо қувваи хос ба таҷрибаи қавми Худо дар саҳнаҳои хотимавии рӯзи бузурги кафорат татбиқ мешавад. Калисои бақия дар он вақт ба озмоиш ва тангии бузург оварда хоҳад шуд. Онҳое ки аҳкоми Худо ва имони Исоро нигоҳ медоранд, хашми аждаҳо ва лашкарҳои ӯро эҳсос хоҳанд кард. Шайтон ҷаҳонро ҳамчун тобеони худ мешуморад; ӯ ҳатто бар бисёре аз онҳое ки худро масеҳӣ меноманд, ҳукмронӣ ба даст овардааст. Аммо дар ин ҷо гурӯҳи хурде ҳастанд, ки ба ҳокимияти мутлақи ӯ муқовимат мекунанд. Агар ӯ метавонист онҳоро аз рӯи замин маҳв созад, зафари ӯ комил мешуд. Чунон ки ӯ халқҳои бутпарастро таъсир дод, то Исроилро нобуд созанд, ҳамон тавр дар ояндаи наздик ӯ қувваҳои шарири заминро бармеангезад, то қавми Худоро нобуд кунанд. Аз мардум талаб карда хоҳад шуд, ки бар хилофи шариати илоҳӣ ба фармонҳои инсонӣ итоат намоянд». «Пайғамбарон ва Подшоҳон», 587.</w:t>
      </w:r>
    </w:p>
    <w:p>
      <w:pPr>
        <w:pStyle w:val="ArticleBody"/>
        <w:jc w:val="left"/>
      </w:pPr>
      <w:r>
        <w:rPr>
          <w:rFonts w:ascii="Times New Roman" w:hAnsi="Times New Roman" w:eastAsia="Times New Roman" w:cs="Times New Roman"/>
        </w:rPr>
        <w:t>«Манзараҳои хотимавии рӯзи бузурги кафорат» мӯҳргузории нахустини як саду чиҳилу чор ҳазор мебошад, ки баъд аз он мӯҳргузории дигар фарзандони Худо, ки айни ҳол дар Бобил ҳастанд, фаро мерасад.</w:t>
      </w:r>
    </w:p>
    <w:p>
      <w:pPr>
        <w:pStyle w:val="ArticleScripture"/>
        <w:jc w:val="left"/>
      </w:pPr>
      <w:r>
        <w:rPr>
          <w:rFonts w:ascii="Times New Roman" w:hAnsi="Times New Roman" w:eastAsia="Times New Roman" w:cs="Times New Roman"/>
        </w:rPr>
        <w:t>«Ҳангоме ки қавми Худо дар ҳузури Ӯ ҷонҳои худро фурӯтан месозанд ва барои покии дил илтиҷо менамоянд, амр дода мешавад: “Либосҳои палидро аз ӯ бигиред”, ва суханони дилгармкунанда гуфта мешаванд: “Инак, гуноҳи туро аз ту дур кардам, ва туро ба либоси иваз хоҳам пӯшонид”. Закарё 3:4. Ҷомаи беолоиши адолати Масеҳ бар фарзандони озмудашуда, васвасашуда ва вафодори Худо пӯшонида мешавад. Бақияи хору зор ба либоси ҷалол пӯшонида мешаванд, то дигар ҳаргиз ба фасодҳои ҷаҳон олуда нагарданд. Номҳои онҳо дар китоби ҳаёти Барра боқӣ мемонанд, ва дар шумори вафодорони ҳамаи асрҳо сабт мегарданд. Онҳо ба ҳилаҳои фиребанда муқовимат кардаанд; онҳоро ғурриши аждаҳо аз садоқаташон барнагардондааст. Акнун онҳо барои абад аз дасисаҳои васвасакунанда эминанд. Гуноҳҳои онҳо ба сароғозкунандаи гуноҳ вогузор мешаванд. Бар сарҳои онҳо “аммомае зебо” ниҳода мешавад.»</w:t>
      </w:r>
    </w:p>
    <w:p>
      <w:pPr>
        <w:pStyle w:val="ArticleScripture"/>
        <w:jc w:val="left"/>
      </w:pPr>
      <w:r>
        <w:rPr>
          <w:rFonts w:ascii="Times New Roman" w:hAnsi="Times New Roman" w:eastAsia="Times New Roman" w:cs="Times New Roman"/>
        </w:rPr>
        <w:t>«Ҳангоме ки Шайтон айбномаҳои худро пеш меовард, фариштагони муқаддас, ки ноаён буданд, ин сӯву он сӯ мегузаштанд ва бар содиқон мӯҳри Худои зиндаро менишонданд. Инҳо ҳамонҳоянд, ки бо Барра бар кӯҳи Сион меистанд ва номи Падар бар пешониҳояшон навишта шудааст. Онҳо дар пеши тахт суруди навро месароянд, он сурудеро, ки ҳеҷ кас онро омӯхта наметавонад, ҷуз он саду чилу чор ҳазор нафаре ки аз замин наҷот дода шудаанд. “Инҳо онҳоянд, ки ба ҳар ҷо Барра биравад, аз паи Ӯ мераванд. Инҳо аз миёни одамон харида шудаанд, то навбари Худо ва Барра бошанд. Ва дар даҳони онҳо ҳеҷ макре ёфт нашуд, зеро онҳо дар пеши тахти Худо беайбанд”. Ваҳй 14:4, 5.»</w:t>
      </w:r>
    </w:p>
    <w:p>
      <w:pPr>
        <w:pStyle w:val="ArticleScripture"/>
        <w:jc w:val="left"/>
      </w:pPr>
      <w:r>
        <w:rPr>
          <w:rFonts w:ascii="Times New Roman" w:hAnsi="Times New Roman" w:eastAsia="Times New Roman" w:cs="Times New Roman"/>
        </w:rPr>
        <w:t>«Акнун иҷрошавии комили суханони Фаришта фаро расид: “Пас, эй Еҳушаъ, саркоҳин, бишнав, ту ва ҳамнишинонат, ки пеши ту менишинанд; зеро онҳо мардони аҷоибанд; зеро инак, Ман Бандаи Худ — Шохаро ба миён меоварам”. Закарё 3:8. Масеҳ ҳамчун Наҷотдиҳанда ва Раҳокунандаи қавми Худ ошкор мегардад. Акнун ба ростӣ бақия “мардони аҷоиб” мебошанд, зеро ашкҳо ва хории мусофирати онҳо ҷойи худро ба шодӣ ва иззат дар ҳузури Худо ва Барра медиҳанд. “Дар он рӯз Шохаи Худованд зебо ва ҷалолманд хоҳад буд, ва самари замин барои наҷотёфтагони Исроил олӣ ва дилпазир хоҳад буд. Ва чунин хоҳад шуд, ки ҳар кӣ дар Сион боқӣ монда бошад, ва ҳар кӣ дар Уршалим боқӣ бимонад, муқаддас хонда хоҳад шуд, яъне ҳар яке ки дар миёни зиндагон дар Уршалим навишта шудааст”. Ишаъё 4:2, 3». «Паёмбарон ва Подшоҳон», 591, 592.</w:t>
      </w:r>
    </w:p>
    <w:p>
      <w:pPr>
        <w:pStyle w:val="ArticleBody"/>
        <w:jc w:val="left"/>
      </w:pPr>
      <w:r>
        <w:rPr>
          <w:rFonts w:ascii="Times New Roman" w:hAnsi="Times New Roman" w:eastAsia="Times New Roman" w:cs="Times New Roman"/>
        </w:rPr>
        <w:t>Мӯҳргузорӣ қадами дуюми «пок гардонида, сафед карда ва озмуда»-и Дониёл мебошад. Оятҳои ёздаҳ ва дувоздаҳ болоравӣ ва суқути ниҳоии Русияро, ки подшоҳи нубувватии ҷануб аст ва пеш аз Ҷанги Панийум дар оятҳои сездаҳ то понздаҳ воқеъ мегардад, муайян мекунанд. Ҳангоме ки саду чиҳилу чор ҳазор дар манзараҳои хотимавии рӯзи бузурги кафорат аз ҷониби Масеҳ либосҳои палиди худро дур карда мегиранд, ба онҳо «саллаи зебо» дода мешавад, ки он ба боло бурда шудани Дониёл ба мартабаи ҳокими сеюм аст, ҳамроҳ бо ҷомаи арғувонӣ ва занҷири тиллоӣ. Ин ҳамчунин атои Юсуф — занҷири тиллоӣ, боло бурда шудани ӯ ба мартабаи ҳокими дуюм ва бахшидани ангуштарии подшоҳ — мебошад. «Ангуштарӣ» мӯҳри подшоҳиро ифода мекунад, ки ҳоким барои муҳр кардани қонунҳои худ бо мӯҳри подшоҳӣ аз он истифода мебурд.</w:t>
      </w:r>
    </w:p>
    <w:p>
      <w:pPr>
        <w:pStyle w:val="ArticleBody"/>
        <w:jc w:val="left"/>
      </w:pPr>
      <w:r>
        <w:rPr>
          <w:rFonts w:ascii="Times New Roman" w:hAnsi="Times New Roman" w:eastAsia="Times New Roman" w:cs="Times New Roman"/>
        </w:rPr>
        <w:t>Дориюш муҳри худро истифода бурд, то он чоҳеро, ки Дониёлро дар миёни шерон андохта буданд, муҳр занад.</w:t>
      </w:r>
    </w:p>
    <w:p>
      <w:pPr>
        <w:pStyle w:val="ArticleScripture"/>
        <w:jc w:val="left"/>
      </w:pPr>
      <w:r>
        <w:rPr>
          <w:rFonts w:ascii="Times New Roman" w:hAnsi="Times New Roman" w:eastAsia="Times New Roman" w:cs="Times New Roman"/>
        </w:rPr>
        <w:t>Он гоҳ подшоҳ фармон дод, ва Дониёлро оварда, ба ғори шерон андохтанд. Ва подшоҳ сухан ронда, ба Дониёл гуфт: Худои ту, ки Ӯро ҳамеша ибодат мекунӣ, туро халос хоҳад кард. Ва санге оварда, бар даҳони ғор ниҳоданд; ва подшоҳ онро бо ангуштарини худ ва бо ангуштарини ашрофонаш мӯҳр кард, то ки қарор дар бораи Дониёл тағйир дода нашавад. Дониёл 6:16, 17.</w:t>
      </w:r>
    </w:p>
    <w:p>
      <w:pPr>
        <w:pStyle w:val="ArticleBody"/>
        <w:jc w:val="left"/>
      </w:pPr>
      <w:r>
        <w:rPr>
          <w:rFonts w:ascii="Times New Roman" w:hAnsi="Times New Roman" w:eastAsia="Times New Roman" w:cs="Times New Roman"/>
        </w:rPr>
        <w:t>Калимаи ибронӣ, ки ҳамчун «ангуштарини муҳр» тарҷума шудааст, дар Стронгс H5824 мебошад ва он аз калимаи решагӣ, ки ба H5823 мувофиқат мекунад, баромадааст; маънояш ангуштарини муҳр аст (ҳамчун чизи нақшшуда). Еҳушаъ назди фаришта, Дониёл дар ғори шерон, Юсуф назди Фиръавн муҳр задани саду чилу чор ҳазорро намояндагӣ мекунанд, ки ин озмоиши дуюм дар Дониёл дувоздаҳ аст, ки дар он касоне ки пок карда шудаанд, баъдан «сафед гардонида мешаванд», пеш аз он ки «озмуда» шаванд. Ин хатҳо ҳамчунин тавассути «Зарубобил», «писари Шеалтиил» намояндагӣ шудаанд.</w:t>
      </w:r>
    </w:p>
    <w:p>
      <w:pPr>
        <w:pStyle w:val="ArticleScripture"/>
        <w:jc w:val="left"/>
      </w:pPr>
      <w:r>
        <w:rPr>
          <w:rFonts w:ascii="Times New Roman" w:hAnsi="Times New Roman" w:eastAsia="Times New Roman" w:cs="Times New Roman"/>
        </w:rPr>
        <w:t>Дар он рӯз, мегӯяд Парвардигори лашкарҳо, туро, эй Зеруббобил, бандаи Ман, писари Шеалтиил, хоҳам гирифт, мегӯяд Парвардигор, ва туро мисли ангуштарини мӯҳр хоҳам сохт; зеро ки туро баргузидаам, мегӯяд Парвардигори лашкарҳо. Ҳаҷҷой 2:23.</w:t>
      </w:r>
    </w:p>
    <w:p>
      <w:pPr>
        <w:pStyle w:val="ArticleBody"/>
        <w:jc w:val="left"/>
      </w:pPr>
      <w:r>
        <w:rPr>
          <w:rFonts w:ascii="Times New Roman" w:hAnsi="Times New Roman" w:eastAsia="Times New Roman" w:cs="Times New Roman"/>
        </w:rPr>
        <w:t>Зарубобил маънояш зодаи Бобил аст, ва падараш Шалтиил буд, ки маънояш «аз Худо талабшуда» мебошад. Зарубобил паёми фариштаи дуюмро ифода мекунад, ки дар рӯзҳои охир зодагони Бобилро ба рамаи Худо даъват менамояд. Унсури «дуо» бо яксаду чилу чаҳор ҳазор алоқаманд аст, ки зодагони ниҳоии Бобилро аз он берун мехонанд, зеро он эҳё фақат бо дуо ба амал меояд.</w:t>
      </w:r>
    </w:p>
    <w:p>
      <w:pPr>
        <w:pStyle w:val="ArticleScripture"/>
        <w:jc w:val="left"/>
      </w:pPr>
      <w:r>
        <w:rPr>
          <w:rFonts w:ascii="Times New Roman" w:hAnsi="Times New Roman" w:eastAsia="Times New Roman" w:cs="Times New Roman"/>
        </w:rPr>
        <w:t>«Эҳёи худотарсии ҳақиқӣ дар миёни мо аз ҳамаи ниёзҳои мо бузургтарин ва таъҷилитарин аст. Ҷустуҷӯи он бояд нахустин кори мо бошад. Барои ба даст овардани баракати Худованд бояд кӯшиши ҷиддӣ ба харҷ дода шавад, на аз он сабаб ки Худо намехоҳад баракати Худро бар мо ато намояд, балки аз он сабаб ки мо барои қабул кардани он омода нестем. Падари осмонии мо бештар омода аст Рӯҳи Муқаддаси Худро ба онҳое, ки аз Ӯ талаб мекунанд, ато намояд, аз он ки падару модарони заминӣ ба фарзандони худ ҳадияҳои нек медиҳанд. Аммо вазифаи мост, ки бо иқрор, фурӯтанӣ, тавба ва дуои ҷиддӣ он шартҳоеро ба ҷо оварем, ки Худо бар асоси онҳо ваъда додааст баракати Худро ба мо ато намояд. Эҳёро танҳо дар ҷавоби дуо метавон интизор буд. То вақте ки мардум то ин андоза аз Рӯҳи Муқаддаси Худо бенасибанд, онҳо мавъизаи Каломро қадр карда наметавонанд; аммо вақте ки қудрати Рӯҳ ба дилҳои онҳо таъсир мерасонад, он гоҳ суханрониҳое, ки ироа мешаванд, бетаъсир нахоҳанд буд. Онҳое ки дар маҷлисҳои мо иштирок мекунанд, таҳти роҳнамоии таълимоти Каломи Худо, бо зоҳиршавии Рӯҳи Ӯ ва дар татбиқи хиради солим, таҷрибаи гаронбаҳое ба даст хоҳанд овард ва, ба хона баргашта, омода хоҳанд буд, ки таъсири солиму судманд расонанд.»</w:t>
      </w:r>
    </w:p>
    <w:p>
      <w:pPr>
        <w:pStyle w:val="ArticleScripture"/>
        <w:jc w:val="left"/>
      </w:pPr>
      <w:r>
        <w:rPr>
          <w:rFonts w:ascii="Times New Roman" w:hAnsi="Times New Roman" w:eastAsia="Times New Roman" w:cs="Times New Roman"/>
        </w:rPr>
        <w:t>«Парчамбардорони куҳан медонистанд, ки дар дуо бо Худо чӣ гуна мубориза бурдан ва аз рехта шудани Рӯҳи Ӯ баҳраманд шудан чист. Аммо инҳо аз саҳнаи амал канор мераванд; ва кӣ бармехезад, то ҷойҳои онҳоро пур кунад? Ҳоли насли навбархоста чӣ гуна аст? Оё онҳо ба Худо табдил ёфтаанд? Оё мо нисбат ба коре, ки дар муқаддасгоҳи осмонӣ ҷараён дорад, бедорем, ё мунтазири онем, ки пеш аз он ки мо бедор шавем, қувваи маҷбуркунандаи муайяне бар калисо фуруд ояд? Оё умед дорем, ки тамоми калисо эҳё хоҳад шуд? Он вақт ҳаргиз фаро нахоҳад расид.»</w:t>
      </w:r>
    </w:p>
    <w:p>
      <w:pPr>
        <w:pStyle w:val="ArticleScripture"/>
        <w:jc w:val="left"/>
      </w:pPr>
      <w:r>
        <w:rPr>
          <w:rFonts w:ascii="Times New Roman" w:hAnsi="Times New Roman" w:eastAsia="Times New Roman" w:cs="Times New Roman"/>
        </w:rPr>
        <w:t>«Дар калисо шахсоне ҳастанд, ки тағйир наёфтаанд ва дар дуои ҷиддӣ ва ғолибона ҳамроҳ нахоҳанд шуд. Мо бояд ҳар яки мо алоҳида ба ин кор дароем. Мо бояд бештар дуо гӯем ва камтар сухан ронем. Беқонунӣ афзун мешавад, ва мардум бояд таълим дода шаванд, ки аз як сурати зоҳирии худотарсӣ бе рӯҳ ва қудрати он қонеъ набошанд. Агар мо ба тафтиши дилҳои худ, дур кардани гуноҳҳои худ ва ислоҳ намудани майлҳои бади худ ҷиддан машғул бошем, ҷонҳои мо ба сӯи ботил баланд нахоҳанд шуд; мо ба худ эътимод нахоҳем кард, балки ҳамеша эҳсос хоҳем намуд, ки кифояти мо аз Худост». Selected Messages, book 1, 121, 122.</w:t>
      </w:r>
    </w:p>
    <w:p>
      <w:pPr>
        <w:pStyle w:val="ArticleBody"/>
        <w:jc w:val="left"/>
      </w:pPr>
      <w:r>
        <w:rPr>
          <w:rFonts w:ascii="Times New Roman" w:hAnsi="Times New Roman" w:eastAsia="Times New Roman" w:cs="Times New Roman"/>
        </w:rPr>
        <w:t>Нишонаи роҳи дуо дар китоби Дониёл баён шудааст: дуое барои фаҳмидани паёми зоҳирӣ дар боби ду, ва ҳамчунин дуое барои ба иҷро расонидани паёми ботинӣ, ки дар боби нуҳ ифода ёфтааст. Заруббобил ва падараш Шеалтиил мӯҳргузории яксаду чилу чаҳор ҳазорро дар имтиҳони дуюм намояндагӣ мекунанд, ки он имтиҳони аёнии ҳайкали ваҳшӣ мебошад; он ҳамчунин ҳамон имтиҳони ботиниест, ки дар Ваҳй боби ёздаҳ, ояти ёздаҳ ифода шудааст, ва низ ҳамон имтиҳони зоҳирист, ки дар Дониёл боби ёздаҳ, ояти ёздаҳ намояндагӣ шудааст.</w:t>
      </w:r>
    </w:p>
    <w:p>
      <w:pPr>
        <w:pStyle w:val="ArticleBody"/>
        <w:jc w:val="left"/>
      </w:pPr>
      <w:r>
        <w:rPr>
          <w:rFonts w:ascii="Times New Roman" w:hAnsi="Times New Roman" w:eastAsia="Times New Roman" w:cs="Times New Roman"/>
        </w:rPr>
        <w:t>Мо баррасии ояти ёздаҳумро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нӯҳ</dc:title>
  <dc:subject>Хати чорум</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