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Даҳ</w:t>
      </w:r>
    </w:p>
    <w:p>
      <w:pPr>
        <w:pStyle w:val="ArticleSubtitle"/>
        <w:jc w:val="left"/>
      </w:pPr>
      <w:r>
        <w:rPr>
          <w:rFonts w:ascii="Arial" w:hAnsi="Arial" w:eastAsia="Arial" w:cs="Arial"/>
        </w:rPr>
        <w:t>Болоравӣ ва суқути халқҳо: муҳр задани 144,000 ва таърихи пинҳони пешгӯёнаи Дониёл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Мавзуи оятҳои ёздаҳ ва дувоздаҳ бархостан ва суқути подшоҳи ҷануб аст, ҳамчунон ки дар ояти дуюм бархостану суқути ниҳоии Иёлоти Муттаҳида, ки дар шахси президенти ниҳоӣ намояндагӣ шудааст, баён мегардад, ва ҳамчунон намояндаи ниҳоии заминии қудрати аждаҳо; бархостану суқути ниҳоии Созмони Милали Муттаҳид, ки дар оятҳои се ва чор намояндагӣ шудааст. Оятҳои панҷ то нуҳ таърихи қудрати папавиро аз соли 538 то соли 1798 намояндагӣ мекунанд. Соли 538 қудратёбии ҳокимияти папавиро нишон медиҳад, соли 1798 захми марговари папагариро нишон медиҳад, ва бинобар ин оятҳои панҷ то нуҳ бархостану суқути ниҳоии ҳайвонро намояндагӣ мекунанд. Ояти даҳ соли 1989-ро ҳамчун суқути подшоҳи ҷануб, чунон ки дар Иттиҳоди Шуравии собиқ намояндагӣ шудааст, нишон медиҳад.</w:t>
      </w:r>
    </w:p>
    <w:p>
      <w:pPr>
        <w:pStyle w:val="ArticleScripture"/>
        <w:jc w:val="left"/>
      </w:pPr>
      <w:r>
        <w:rPr>
          <w:rFonts w:ascii="Times New Roman" w:hAnsi="Times New Roman" w:eastAsia="Times New Roman" w:cs="Times New Roman"/>
        </w:rPr>
        <w:t>«Ҳар қавме, ки ба саҳнаи амал қадам ниҳодааст, иҷозат ёфтааст, ки ҷойгоҳи худро бар замин ишғол намояд, то маълум гардад, ки оё ҳадафи “Нозир ва Қуддуси Муқаддас”-ро ба ҷо хоҳад овард ё не. Нубувват зуҳур ва суқути империяҳои бузурги ҷаҳон — Бобил, Модай ва Форс, Юнон ва Рум — ро пайгирӣ кардааст. Бо ҳар яке аз инҳо, чунон ки бо миллатҳои камқудраттар низ, таърих такрор шуд. Ҳар яке давраи имтиҳони худро дошт, ҳар яке ноком монд, шукӯҳаш пажмурда гашт, қудраташ аз миён рафт, ва ҷойгоҳи онро дигаре ишғол намуд....»</w:t>
      </w:r>
    </w:p>
    <w:p>
      <w:pPr>
        <w:pStyle w:val="ArticleScripture"/>
        <w:jc w:val="left"/>
      </w:pPr>
      <w:r>
        <w:rPr>
          <w:rFonts w:ascii="Times New Roman" w:hAnsi="Times New Roman" w:eastAsia="Times New Roman" w:cs="Times New Roman"/>
        </w:rPr>
        <w:t>«Аз бархостан ва суқути халқҳо, чунон ки дар саҳифаҳои Навиштаҳои Муқаддас равшан нишон дода шудааст, онҳо бояд биомӯзанд, ки ҷалоли зоҳирӣ ва дунявии маҳз то чӣ андоза беарзиш аст. Бобил, бо тамоми қудрат ва шаҳомати худ, ки монанди онро ҷаҳони мо аз он замон ба ин сӯ дигар надидааст, — қудрат ва шаҳомате, ки ба назари мардуми он рӯзгор чунон устувор ва пойдор менамуд, — то чӣ ҳад комилан аз байн рафтааст! Мисли «гули алаф» он нобуд шудааст. Ҳамин гуна нобуд мешавад ҳар он чи Худоро таҳкурсии худ надорад. Танҳо он чизе метавонад пойдор монад, ки бо мақсади Ӯ пайваста бошад ва хислати Ӯро ифода намояд. Усулҳои Ӯ ягона чизҳои устуворе мебошанд, ки ҷаҳони мо мешиносад». Education, 177, 184.</w:t>
      </w:r>
    </w:p>
    <w:p>
      <w:pPr>
        <w:pStyle w:val="ArticleBody"/>
        <w:jc w:val="left"/>
      </w:pPr>
      <w:r>
        <w:rPr>
          <w:rFonts w:ascii="Times New Roman" w:hAnsi="Times New Roman" w:eastAsia="Times New Roman" w:cs="Times New Roman"/>
        </w:rPr>
        <w:t>Оятҳои ёздаҳум ва дувоздаҳум болоравӣ ва суқути ниҳоии подшоҳи ҷанубро, ки ба воситаи Русия намояндагӣ мешавад, муайян мекунанд. Оятҳои сездаҳум то понздаҳум болоравӣ ва суқути ниҳоии Иёлоти Муттаҳидаро муайян мекунанд. Тамоми ривояти нубувватии боби ёздаҳ бар пояи сохтори болоравӣ ва суқути подшоҳиҳо бино ёфтааст. Донишҷӯи нубувват бояд ин воқеиятро ба назар гирад, агар мехоҳад ягон имкони дуруст тафриқа кардани паёми нубувватии боби ёздаҳро дошта бошад.</w:t>
      </w:r>
    </w:p>
    <w:p>
      <w:pPr>
        <w:pStyle w:val="ArticleBody"/>
        <w:jc w:val="left"/>
      </w:pPr>
      <w:r>
        <w:rPr>
          <w:rFonts w:ascii="Times New Roman" w:hAnsi="Times New Roman" w:eastAsia="Times New Roman" w:cs="Times New Roman"/>
        </w:rPr>
        <w:t>Нигоҳи бунёдии боби ёздаҳуми Дониёл он аст, ки он аз тасвирҳои такрории болоравӣ ва суқути подшоҳӣҳо иборат мебошад. Вақте ки хоҳар Уайт изҳор дошт: «Ҳамин тавр подшоҳии Модию Форс ва подшоҳии Юнон ва Рум нобуд шуданд», вай «Юнон»-ро ҳамчун аждаҳо, «Рум»-ро ҳамчун ҳайвон ва «Модию Форс»-ро ҳамчун пайғамбари козиб муайян мекунад. Вай болоравӣ ва суқути ниҳоии подшоҳии охирини заминиро муайян мекунад, ки аз аждаҳо, ҳайвон ва пайғамбари козиб иборат аст; онҳо болоравии худро аз қонуни якшанбе оғоз мекунанд ва ҷаҳонро ба сӯи Ҳармиҷидӯн мебаранд, дар иҷрои Ваҳй 16:12–21. Вай қавми Худоро ба «болоравӣ ва суқути миллатҳо, чунон ки дар саҳифаҳои Навиштаҳои Муқаддас равшан баён шудааст» роҳнамоӣ мекунад, ҳамчун он дидгоҳе ки бояд ба кор бурда шавад, то «биомӯзанд, ки ҷалоли сирф зоҳирӣ ва дунявӣ то чӣ андоза беарзиш аст».</w:t>
      </w:r>
    </w:p>
    <w:p>
      <w:pPr>
        <w:pStyle w:val="ArticleBody"/>
        <w:jc w:val="left"/>
      </w:pPr>
      <w:r>
        <w:rPr>
          <w:rFonts w:ascii="Times New Roman" w:hAnsi="Times New Roman" w:eastAsia="Times New Roman" w:cs="Times New Roman"/>
        </w:rPr>
        <w:t>Сабабе ки мо бояд «биомӯзем, ки ҷалоли зоҳирӣ ва дунявӣ то чӣ андоза беарзиш аст», он аст, ки боз ҳам бештар дарк намоем, ки ҳар он чи «Худоро асоси худ надорад», нобуд мешавад. Пас, доштани Худо ё надоштани Худо ҳамчун асоси шумо масъалаи ҳаёт ё марг аст. Аз ҳамон нуқта дар рушди ин андеша, хоҳар Уайт сипас муайян мекунад, ки Худоро ҳамчун асоси худ доштан чӣ маъно дорад, вақте ки мегӯяд: «Танҳо он чизе метавонад пойдор монад, ки бо мақсади Ӯ пайваста бошад ва хислати Ӯро ифода кунад». Ӯ тоза шарҳ дод, ки ҳар чизе, ки бар асоси Худо нест, нобуд мешавад, ва меъёри дуҷонибаи он чи бар ин асос бино шудааст, ин аст, ки чизе «бо мақсадҳои Ӯ пайваста бошад» ва он чизе бошад, ки «хислати Ӯро ифода кунад». Хислати Ӯ асоси Ӯст.</w:t>
      </w:r>
    </w:p>
    <w:p>
      <w:pPr>
        <w:pStyle w:val="ArticleBody"/>
        <w:jc w:val="left"/>
      </w:pPr>
      <w:r>
        <w:rPr>
          <w:rFonts w:ascii="Times New Roman" w:hAnsi="Times New Roman" w:eastAsia="Times New Roman" w:cs="Times New Roman"/>
        </w:rPr>
        <w:t>Пас дар ҷумлаи охирини он банд ӯ баён медорад, ки «Принсипҳои Ӯ ягона чизҳои устуворе мебошанд, ки ҷаҳони мо мешиносад». Хислати Худо ҳамон принсипҳои Ӯст, ва принсипҳои Ӯ хислати Ӯро ифода мекунанд. Ин масъалаи ҳаёт ё мамот аст, ки инсоният бо Худо, ҳамчун таҳкурсии ҳамаи чизҳо, чӣ гуна муносибат мекунад. Ман бар он назарам, ки сохтори бунёдии боби ёздаҳуми Дониёл бар ривояти суқуту бархостани подшоҳиҳо бино шудааст. Порчае мавҷуд аст, ки дар он Илҳом ба мо навъи дурусти омӯзишро мефаҳмонад.</w:t>
      </w:r>
    </w:p>
    <w:p>
      <w:pPr>
        <w:pStyle w:val="ArticleScripture"/>
        <w:jc w:val="left"/>
      </w:pPr>
      <w:r>
        <w:rPr>
          <w:rFonts w:ascii="Times New Roman" w:hAnsi="Times New Roman" w:eastAsia="Times New Roman" w:cs="Times New Roman"/>
        </w:rPr>
        <w:t>«Омӯзиши таърихе ҳаст, ки онро маҳкум кардан лозим нест. Таърихи муқаддас яке аз фанҳое буд, ки дар мактабҳои анбиё тадрис мешуд. Дар сабти муомилоти Ӯ бо халқҳо осори қадамҳои Яҳува пайгирӣ мегардид. Ҳамин тавр, имрӯз низ мо бояд муомилоти Худоро бо миллатҳои замин мавриди баррасӣ қарор диҳем. Мо бояд дар таърих иҷрошавии нубувватро бубинем, амалиёти Инояти илоҳиро дар ҳаракатҳои бузурги ислоҳотӣ омӯзем ва пешрафти воқеаҳоро дар сафарбар шудани миллатҳо барои низои ниҳоии ҷанҷоли бузург дарк намоем». The Ministry of Healing, 441.</w:t>
      </w:r>
    </w:p>
    <w:p>
      <w:pPr>
        <w:pStyle w:val="ArticleBody"/>
        <w:jc w:val="left"/>
      </w:pPr>
      <w:r>
        <w:rPr>
          <w:rFonts w:ascii="Times New Roman" w:hAnsi="Times New Roman" w:eastAsia="Times New Roman" w:cs="Times New Roman"/>
        </w:rPr>
        <w:t>Тадқиқи муқаддаси таърих ҳамчун омӯзиши муносибати Худо бо миллатҳои замин, ҳамчунин дар роҳбарии иноятомези Худо бар ҳаракатҳои ислоҳотии Ӯ, муайян карда мешавад; бинобар ин, таърихи муқаддас хатти берунӣ ва дохилии омӯзишро дар бар мегирад. Мақсади истифода бурдани таърих барои тасдиқи Каломи нубувватии Худо ин аст, ки аз он таърихи нубувватӣ ба кор гирифта шавад, то ки «ҷараёни рӯйдодҳоро дар сафарбарсозии миллатҳо барои муноқишаи ниҳоии муборизаи бузург дарк намоем». Параграфи пешина аз Хоҳар Уайт аз як шарҳи бисёр равшангарона дар бораи зарурати сохтани намунаи нубувватии таърихи муқаддас гирифта шудааст, ки бар сохтори бунёдӣ, ки дар «бархостан ва суқут кардан»-и салтанатҳо таҷассум ёфтааст, асос меёбад.</w:t>
      </w:r>
    </w:p>
    <w:p>
      <w:pPr>
        <w:pStyle w:val="ArticleScripture"/>
        <w:jc w:val="left"/>
      </w:pPr>
      <w:r>
        <w:rPr>
          <w:rFonts w:ascii="Times New Roman" w:hAnsi="Times New Roman" w:eastAsia="Times New Roman" w:cs="Times New Roman"/>
        </w:rPr>
        <w:t>«Бисёре чунин мепиндоранд, ки барои омодагӣ ба хизмати масеҳӣ зарур аст дониши фарохе аз навиштаҳои таърихӣ ва илоҳиётӣ ба даст оварда шавад. Онҳо гумон мекунанд, ки ин дониш барои онҳо дар таълими Инҷил ёрӣ хоҳад дод. Вале омӯзиши пурмашаққати андешаҳои одамон бештар ба суст гардидани хизмати онҳо меанҷомад, на ба қувват ёфтани он. Вақте ки ман китобхонаҳоро, ки аз ҷилдҳои вазнини дониши таърихӣ ва илоҳиётӣ пур шудаанд, мебинам, меандешам: чаро барои он чи нон нест, пул сарф кардан лозим аст? Боби шашуми Юҳанно ба мо бештар аз он чи дар чунин осор метавон ёфт, мегӯяд. Масеҳ мефармояд: “Ман нони ҳаёт ҳастам; ҳар кӣ назди Ман ояд, ҳаргиз гурусна нахоҳад монд; ва ҳар кӣ ба Ман имон оварад, ҳаргиз ташна нахоҳад шуд.” “Ман нони зиндае ҳастам, ки аз осмон нозил шудааст; агар касе аз ин нон бихӯрад, то абад зинда хоҳад монд.” “Ҳар кӣ ба Ман имон дорад, ҳаёти ҷовидонӣ дорад.” “Каломе ки Ман ба шумо мегӯям, рӯҳ ва ҳаёт аст.” Юҳанно 6:35, 51, 47, 63.»</w:t>
      </w:r>
    </w:p>
    <w:p>
      <w:pPr>
        <w:pStyle w:val="ArticleScripture"/>
        <w:jc w:val="left"/>
      </w:pPr>
      <w:r>
        <w:rPr>
          <w:rFonts w:ascii="Times New Roman" w:hAnsi="Times New Roman" w:eastAsia="Times New Roman" w:cs="Times New Roman"/>
        </w:rPr>
        <w:t>«Омӯзиши таърихе ҳаст, ки набояд маҳкум карда шавад. Таърихи муқаддас яке аз фанҳое буд, ки дар мактабҳои анбиё тадрис мешуд. Дар сабти муомилоти Ӯ бо халқҳо осори қадамҳои Яҳува пайгирӣ карда мешуд. Ҳамин тавр, имрӯз низ мо бояд амалкарди Худоро нисбат ба халқҳои замин баррасӣ намоем. Мо бояд дар таърих иҷрошавии пешгӯиро бубинем, амалиёти Инояти Илоҳиро дар ҳаракатҳои бузурги ислоҳотӣ биомӯзем ва пешрафти рӯйдодҳоро дар сафарбар гардидани халқҳо барои бархӯрди ниҳоии низои бузург дарк намоем.»</w:t>
      </w:r>
    </w:p>
    <w:p>
      <w:pPr>
        <w:pStyle w:val="ArticleScripture"/>
        <w:jc w:val="left"/>
      </w:pPr>
      <w:r>
        <w:rPr>
          <w:rFonts w:ascii="Times New Roman" w:hAnsi="Times New Roman" w:eastAsia="Times New Roman" w:cs="Times New Roman"/>
        </w:rPr>
        <w:t>«Чунин омӯзиш ба мо нигоҳҳои фароху ҳамаҷониба ба ҳаёт хоҳад дод. Он ба мо ёрӣ хоҳад расонд, то то андозае муносибатҳо ва вобастагиҳои онро дарк намоем, бифаҳмем, ки мо то чӣ андоза ба таври аҷиб дар бародарии бузурги ҷомеа ва халқҳо ба ҳам пайванд ҳастем, ва то чӣ ҳад зулм ва пастзадагии як узв барои ҳама талафотро дарбар дорад.</w:t>
      </w:r>
    </w:p>
    <w:p>
      <w:pPr>
        <w:pStyle w:val="ArticleScripture"/>
        <w:jc w:val="left"/>
      </w:pPr>
      <w:r>
        <w:rPr>
          <w:rFonts w:ascii="Times New Roman" w:hAnsi="Times New Roman" w:eastAsia="Times New Roman" w:cs="Times New Roman"/>
        </w:rPr>
        <w:t>«Аммо таърих, чунон ки одатан омӯхта мешавад, ба дастовардҳои инсон, ба пирӯзиҳои ӯ дар ҷанг, ба муваффақияти ӯ дар расидан ба қудрат ва бузургӣ машғул аст. Амали Худо дар корҳои инсонҳо аз назар дур мемонад. Кам касон ҷараёни амалӣ шудани мақсади Ӯро дар бархостан ва суқути миллатҳо меомӯзанд.</w:t>
      </w:r>
    </w:p>
    <w:p>
      <w:pPr>
        <w:pStyle w:val="ArticleScripture"/>
        <w:jc w:val="left"/>
      </w:pPr>
      <w:r>
        <w:rPr>
          <w:rFonts w:ascii="Times New Roman" w:hAnsi="Times New Roman" w:eastAsia="Times New Roman" w:cs="Times New Roman"/>
        </w:rPr>
        <w:t>«Ва, то дараҷаи бузург, илоҳиёт, чунон ки омӯхта ва таълим дода мешавад, ҷуз сабти ҳадсу гумонҳои инсонӣ нест, ки танҳо барои “тира гардонидани машварат бо суханони бе дониш” хизмат мекунад. Бисёр вақт ангеза дар гирд овардани ин қадар китобҳо на он қадар хоҳиши ба даст овардани ғизо барои ақл ва ҷон аст, балки шӯҳратпарастии шинос шудан бо файласуфон ва илоҳиётшиносон, хоҳиши пешниҳод кардани масеҳият ба мардум бо истилоҳот ва баёнҳои олимона мебошад.</w:t>
      </w:r>
    </w:p>
    <w:p>
      <w:pPr>
        <w:pStyle w:val="ArticleScripture"/>
        <w:jc w:val="left"/>
      </w:pPr>
      <w:r>
        <w:rPr>
          <w:rFonts w:ascii="Times New Roman" w:hAnsi="Times New Roman" w:eastAsia="Times New Roman" w:cs="Times New Roman"/>
        </w:rPr>
        <w:t>«На ҳама китобҳои навишташуда метавонанд ба мақсади зиндагии муқаддас хизмат кунанд. “Аз Ман таълим гиред”, — гуфт Муаллими Бузург, — “юғи Маро бар худ бигиред”, “ҳалимӣ ва фурӯтании Маро биомӯзед”. Ғурури зеҳнии шумо дар иртибот бо ҷонҳое, ки аз норасоии нони ҳаёт ҳалок мегарданд, ба шумо кумак нахоҳад кард. Дар омӯзиши ин китобҳо шумо иҷозат медиҳед, ки онҳо ҷойи дарсҳои амалиро, ки мебоист аз Масеҳ меомӯхтед, бигиранд. Аз натиҷаҳои ин омӯзиш мардум сер намешаванд. Бисёр андаке аз он таҳқиқе, ки ақлро то ин дараҷа хаста мекунад, он чизеро фароҳам меоварад, ки ба кас кӯмак кунад, то коргари муваффақ барои ҷонҳо гардад.»</w:t>
      </w:r>
    </w:p>
    <w:p>
      <w:pPr>
        <w:pStyle w:val="ArticleScripture"/>
        <w:jc w:val="left"/>
      </w:pPr>
      <w:r>
        <w:rPr>
          <w:rFonts w:ascii="Times New Roman" w:hAnsi="Times New Roman" w:eastAsia="Times New Roman" w:cs="Times New Roman"/>
        </w:rPr>
        <w:t>Наҷотдиҳанда омад, «то ба мискинон башорат диҳад». Луқо 4:18. Ӯ дар таълими Худ соддатарин вожаҳо ва равшантарин рамзҳоро ба кор мебурд. Ва гуфта шудааст, ки «мардуми одӣ Ӯро бо хушнудӣ мешуниданд». Марқӯс 12:37. Онҳое ки барои ин замон талош доранд кори Ӯро ба ҷо оваранд, ба дарки амиқтари дарсҳое ки Ӯ додааст, ниёз доранд.</w:t>
      </w:r>
    </w:p>
    <w:p>
      <w:pPr>
        <w:pStyle w:val="ArticleScripture"/>
        <w:jc w:val="left"/>
      </w:pPr>
      <w:r>
        <w:rPr>
          <w:rFonts w:ascii="Times New Roman" w:hAnsi="Times New Roman" w:eastAsia="Times New Roman" w:cs="Times New Roman"/>
        </w:rPr>
        <w:t>«Суханони Худои зинда болотарин аз ҳар гуна таълиманд. Онҳое ки ба мардум хизмат мекунанд, бояд аз нони ҳаёт бихӯранд. Ин ба онҳо қуввати рӯҳонӣ хоҳад дод; он гоҳ онҳо омода хоҳанд буд, ки ба ҳамаи табақаҳои мардум хизмат намоянд». The Ministry of Healing, 441–443.</w:t>
      </w:r>
    </w:p>
    <w:p>
      <w:pPr>
        <w:pStyle w:val="ArticleBody"/>
        <w:jc w:val="left"/>
      </w:pPr>
      <w:r>
        <w:rPr>
          <w:rFonts w:ascii="Times New Roman" w:hAnsi="Times New Roman" w:eastAsia="Times New Roman" w:cs="Times New Roman"/>
        </w:rPr>
        <w:t>Хоҳар Уайт боз ҳам равшан месозад, ки шинохти зуҳури қудрати Худо дар барқарор кардани подшоҳон ва барканор намудани подшоҳон бар асоси интихоби худи подшоҳ, фалсафаи ҳақиқии омӯзиши таърих аст.</w:t>
      </w:r>
    </w:p>
    <w:p>
      <w:pPr>
        <w:pStyle w:val="ArticleScripture"/>
        <w:jc w:val="left"/>
      </w:pPr>
      <w:r>
        <w:rPr>
          <w:rFonts w:ascii="Times New Roman" w:hAnsi="Times New Roman" w:eastAsia="Times New Roman" w:cs="Times New Roman"/>
        </w:rPr>
        <w:t>«Дар таърихи халқҳо муҳаққиқи Каломи Худо метавонад иҷрои айнан ва воқеии нубуввати илоҳиро бубинад. Бобил, ки дар поён ниҳоят шикаста ва фурӯ рехт, аз миён рафт, зеро ҳокимонаш дар айёми шукуфоӣ худро аз Худо мустақил мешумориданд ва ҷалоли подшоҳии худро ба дастоварди инсонӣ нисбат медоданд. Ба салтанати Модию Форс ғазаби Осмон расид, зеро дар он шариати Худо зери по карда шуда буд. Тарси Худованд дар дилҳои аксарияти бузурги мардум ҷойе наёфта буд. Бадкорӣ, куфргӯӣ ва фасод ҳукмфармо буд. Подшоҳиҳое, ки баъд аз он омаданд, боз ҳам пасттар ва фосидтар буданд; ва онҳо дар миқёси арзиши ахлоқӣ торафт поинтару поинтар фурӯ рафтанд.»</w:t>
      </w:r>
    </w:p>
    <w:p>
      <w:pPr>
        <w:pStyle w:val="ArticleScripture"/>
        <w:jc w:val="left"/>
      </w:pPr>
      <w:r>
        <w:rPr>
          <w:rFonts w:ascii="Times New Roman" w:hAnsi="Times New Roman" w:eastAsia="Times New Roman" w:cs="Times New Roman"/>
        </w:rPr>
        <w:t>«Қудрате, ки ҳар як ҳоким бар рӯи замин ба кор мебарад, аз Осмон ато шудааст; ва муваффақияти ӯ ба он вобаста аст, ки аз ин қудрати ба ӯ бахшидашуда чӣ гуна истифода мекунад. Ба ҳар яке каломи Нигоҳбони илоҳӣ чунин аст: “Ман туро миён бастам, гарчи Маро нашинохтаӣ”. Ишаъё 45:5. Ва ба ҳар яке суханоне, ки дар қадим ба Набукаднесар гуфта шудаанд, дарси зиндагист: “Гуноҳҳои худро бо адолат тарк намо, ва осиятҳои худро бо раҳм кардан ба мискинон: шояд оромии ту тӯл ёбад”. Дониёл 4:27.»</w:t>
      </w:r>
    </w:p>
    <w:p>
      <w:pPr>
        <w:pStyle w:val="ArticleScripture"/>
        <w:jc w:val="left"/>
      </w:pPr>
      <w:r>
        <w:rPr>
          <w:rFonts w:ascii="Times New Roman" w:hAnsi="Times New Roman" w:eastAsia="Times New Roman" w:cs="Times New Roman"/>
        </w:rPr>
        <w:t>Барои фаҳмидани ин чизҳо,—барои фаҳмидани он ки «адолат қавмро сарбаланд мегардонад»; ки «тахт бо адолат устувор мешавад» ва «бо марҳамат нигоҳ дошта мешавад»; барои дарк кардани амалкарди ин усулҳо дар зоҳир шудани қудрати Ӯ, ки «подшоҳонро аз тахт мефарорад ва подшоҳонро барпо мекунад»,—ин аст фаҳмидани фалсафаи таърих. Масалҳо 14:34; 16:12; 20:28; Дониёл 2:21.</w:t>
      </w:r>
    </w:p>
    <w:p>
      <w:pPr>
        <w:pStyle w:val="ArticleScripture"/>
        <w:jc w:val="left"/>
      </w:pPr>
      <w:r>
        <w:rPr>
          <w:rFonts w:ascii="Times New Roman" w:hAnsi="Times New Roman" w:eastAsia="Times New Roman" w:cs="Times New Roman"/>
        </w:rPr>
        <w:t>«Танҳо дар Каломи Худо ин ҳақиқат ба таври равшан баён шудааст. Дар ин ҷо нишон дода мешавад, ки қуввати халқҳо, ҳамон тавре ки қуввати афрод, дар имкониятҳо ё василаҳое нест, ки ба назар онҳоро мағлубнопазир менамоянд; он дар бузургии мавриди фахри онҳо низ нест. Он бо садоқате андоза карда мешавад, ки бо он онҳо мақсади Худоро иҷро мекунанд». Prophets and Kings, 501, 502.</w:t>
      </w:r>
    </w:p>
    <w:p>
      <w:pPr>
        <w:pStyle w:val="ArticleBody"/>
        <w:jc w:val="left"/>
      </w:pPr>
      <w:r>
        <w:rPr>
          <w:rFonts w:ascii="Times New Roman" w:hAnsi="Times New Roman" w:eastAsia="Times New Roman" w:cs="Times New Roman"/>
        </w:rPr>
        <w:t>Мавзӯи оятҳои ёздаҳум ва дувоздаҳум болоравӣ ва суқути подшоҳи ҷануб аст, аммо муҳимтар аз ин, ин оятҳо муҳр задани саду чиҳилу чор ҳазорро ва дуввумин аз се имтиҳонеро, ки дар замони интиҳо дар соли 1989 оғоз ёфт, чунон ки дар ояти даҳум тасвир шудааст, нишон медиҳанд.</w:t>
      </w:r>
    </w:p>
    <w:p>
      <w:pPr>
        <w:pStyle w:val="ArticleBody"/>
        <w:jc w:val="left"/>
      </w:pPr>
      <w:r>
        <w:rPr>
          <w:rFonts w:ascii="Times New Roman" w:hAnsi="Times New Roman" w:eastAsia="Times New Roman" w:cs="Times New Roman"/>
        </w:rPr>
        <w:t>Он мӯҳргузорӣ ба василаи Дониёл дар чоҳи шерон, се марди шоиста дар кӯраи оташин, Дониёл ва он се марди шоиста ҳангоми дуо кардан барои фаҳмидани хоби Набукаднесар дар бораи ҳайкали иборат аз подшоҳиҳо дар боби дуюм, Дониёл ҳангоми ба ҷо овардани дуои Левиён бисту шаш дар боби нӯҳум, доноёне ки афзоиши донишро мефаҳманд, Еҳушаъ ки гуноҳаш дар Закарьё боби сеюм бардошта мешавад, Зерубобил дар боби чорум, Юсуф ки дар Миср ҳокими дуюм мегардад, шогирдон дар болохона барои даҳ рӯз пеш аз Пантикост, миллериён дар ҷамъомади бошишгоҳии Экзетер, Лаъзор ки дар Вуруди зафармандона пешопеши раҳпаймоӣ меравад, ва яксаду чиҳилу чор ҳазор дар Ваҳй боби ҳафтум тасвир ёфтааст.</w:t>
      </w:r>
    </w:p>
    <w:p>
      <w:pPr>
        <w:pStyle w:val="ArticleBody"/>
        <w:jc w:val="left"/>
      </w:pPr>
      <w:r>
        <w:rPr>
          <w:rFonts w:ascii="Times New Roman" w:hAnsi="Times New Roman" w:eastAsia="Times New Roman" w:cs="Times New Roman"/>
        </w:rPr>
        <w:t>Ояти ёздаҳум соли 2014, дар оғози ҷанги Украина, ба вуқӯъ пайваст; ва дар моҳи июли соли 2023 озмоиши аёнӣ, ки дар он қавми Худо «сафед гардонида мешаванд», оғоз ёфт. Хатти панҷум дар боби ёздаҳум оятҳои сездаҳ то понздаҳ аст.</w:t>
      </w:r>
    </w:p>
    <w:p>
      <w:pPr>
        <w:pStyle w:val="ArticleHeading"/>
        <w:jc w:val="left"/>
      </w:pPr>
      <w:r>
        <w:rPr>
          <w:rFonts w:ascii="Arial" w:hAnsi="Arial" w:eastAsia="Arial" w:cs="Arial"/>
        </w:rPr>
        <w:t>Шарҳи хати панҷум</w:t>
      </w:r>
    </w:p>
    <w:p>
      <w:pPr>
        <w:pStyle w:val="ArticleScripture"/>
        <w:jc w:val="left"/>
      </w:pPr>
      <w:r>
        <w:rPr>
          <w:rFonts w:ascii="Times New Roman" w:hAnsi="Times New Roman" w:eastAsia="Times New Roman" w:cs="Times New Roman"/>
        </w:rPr>
        <w:t>Зеро подшоҳи шимол боз хоҳад омад, ва лашкаре бештар аз пешина ба майдон хоҳад овард; ва баъд аз чанд сол албатта бо лашкари бузург ва бо дороии бисёр хоҳад омад. Ва дар он айём бисёре бар зидди подшоҳи ҷануб бархоҳанд хост; ҳамчунин ғоратгарони қавми ту худро баланд хоҳанд кард, то рӯъёро барқарор намоянд; вале онҳо фурӯ хоҳанд афтод. Пас подшоҳи шимол хоҳад омад, ва хокрезе барпо хоҳад кард, ва шаҳрҳои басо мустаҳкамро хоҳад гирифт; ва нерӯҳои ҷануб истодагӣ нахоҳанд кард, на қавми баргузидаи ӯ, ва ҳеҷ қуввате барои муқовимат нахоҳад буд. Дониёл 11:13–15.</w:t>
      </w:r>
    </w:p>
    <w:p>
      <w:pPr>
        <w:pStyle w:val="ArticleBody"/>
        <w:jc w:val="left"/>
      </w:pPr>
      <w:r>
        <w:rPr>
          <w:rFonts w:ascii="Times New Roman" w:hAnsi="Times New Roman" w:eastAsia="Times New Roman" w:cs="Times New Roman"/>
        </w:rPr>
        <w:t>Ин оятҳо дар соли 200 то милод иҷро шуданд ва онҳо Ҷанги Панийумро муайян месозанд, ки подшоҳони мухолиф ва иттифоқҳои онҳоро дар бар мегирад; ҳамчунин ин оятҳо ҳамон нуқтаи таъриханд, ки дар он Руми бутпараст бори аввал худро дар таърихи боби ёздаҳуми Дониёл ба таври ошкоро ворид сохт. Ин оятҳо болоравӣ ва суқути ниҳоии подшоҳии шашуми нубуввати Китоби Муқаддасро дар бар мегиранд, вале ҳамчунин таърихи китобии сафари Масеҳ ба Қайсарияи Филиппиро, ки дар он ҷо Петрус ҷойи мӯҳр шудани яксаду чилу чаҳор ҳазорро муайян мекунад. Ин таърих мӯҳр шудани яксаду чилу чаҳор ҳазорро бо фаро расидани саввуми се озмоиши боби дувоздаҳум, ки аз «пок гардонида шудан, сафед гардонида шудан ва озмуда шудан» иборат аст, ба таври намунавӣ таҷассум мекунад.</w:t>
      </w:r>
    </w:p>
    <w:p>
      <w:pPr>
        <w:pStyle w:val="ArticleBody"/>
        <w:jc w:val="left"/>
      </w:pPr>
      <w:r>
        <w:rPr>
          <w:rFonts w:ascii="Times New Roman" w:hAnsi="Times New Roman" w:eastAsia="Times New Roman" w:cs="Times New Roman"/>
        </w:rPr>
        <w:t>Ин се оят ба ояти шонздаҳ раҳнамун месозанд, ки дар он қонуни якшанбе дар Иёлоти Муттаҳида намояндагӣ шудааст. Ҳангоме ки ҷамъомади хаймавии Эксетер 17 августи соли 1844 ба анҷом расид, бокирагони ҳушманд паёми Нидои Нимашабро дар тӯли шасту шаш рӯз дар саросари соҳили шарқии Иёлоти Муттаҳида бурданд. Даврае ҳаст, ки дар он ҳамаи бокирагон бедор мешаванд ва як гурӯҳ равған надорад, ва ҳар он чи инро муайян месозад. Вақте ки номи Шимъӯн Барюно ба Петрус иваз карда шуд, мӯҳр задани яксаду чилу чор ҳазор ишора мегардад. Аз ҳамон нуқта ба баъд Исо ба шогирдон дар бораи рӯйдодҳои марбут ба салиб таълим доданро оғоз намуд.</w:t>
      </w:r>
    </w:p>
    <w:p>
      <w:pPr>
        <w:pStyle w:val="ArticleBody"/>
        <w:jc w:val="left"/>
      </w:pPr>
      <w:r>
        <w:rPr>
          <w:rFonts w:ascii="Times New Roman" w:hAnsi="Times New Roman" w:eastAsia="Times New Roman" w:cs="Times New Roman"/>
        </w:rPr>
        <w:t>Салиб рамзи анҷоми муҳлати имтиҳон аст, ва Вилям Миллер, ки намунаи ӯ Юҳаннои Таъмиддиҳанда буд, ва ӯ бошад, дар навбати худ, намунаи Илёс буд, бархезонида шуд, то «ҳодисаҳои марбут ба анҷоми муҳлати имтиҳон»-ро пешкаш намояд, ҳамон тавре ки ҳам Юҳаннои Таъмиддиҳанда ва ҳам Илёс чунин карда буданд. Юҳанно инро чунин баён кард.</w:t>
      </w:r>
    </w:p>
    <w:p>
      <w:pPr>
        <w:pStyle w:val="ArticleScripture"/>
        <w:jc w:val="left"/>
      </w:pPr>
      <w:r>
        <w:rPr>
          <w:rFonts w:ascii="Times New Roman" w:hAnsi="Times New Roman" w:eastAsia="Times New Roman" w:cs="Times New Roman"/>
        </w:rPr>
        <w:t>Аммо чун ӯ дид, ки бисёре аз фарисиён ва саддуқиён назди таъмиди ӯ меоянд, ба онҳо гуфт: «Эй насли афъиён, кист, ки шуморо огоҳ кард, то аз ғазаби оянда гурезед?» Матто 3:7.</w:t>
      </w:r>
    </w:p>
    <w:p>
      <w:pPr>
        <w:pStyle w:val="ArticleBody"/>
        <w:jc w:val="left"/>
      </w:pPr>
      <w:r>
        <w:rPr>
          <w:rFonts w:ascii="Times New Roman" w:hAnsi="Times New Roman" w:eastAsia="Times New Roman" w:cs="Times New Roman"/>
        </w:rPr>
        <w:t>Илёс инро чунин гуфта буд.</w:t>
      </w:r>
    </w:p>
    <w:p>
      <w:pPr>
        <w:pStyle w:val="ArticleScripture"/>
        <w:jc w:val="left"/>
      </w:pPr>
      <w:r>
        <w:rPr>
          <w:rFonts w:ascii="Times New Roman" w:hAnsi="Times New Roman" w:eastAsia="Times New Roman" w:cs="Times New Roman"/>
        </w:rPr>
        <w:t>Ва Аҳъоб буте бино кард; ва Аҳъоб бештар аз ҳамаи подшоҳони Исроил, ки пеш аз ӯ буданд, Худованд Худои Исроилро ба хашм овард. Дар айёми ӯ Ҳиил, байт-элие, Ериҳӯро бино кард: таҳкурсии онро бар Абироми нахустзодаи худ гузошт, ва дарвозаҳои онро бар Сегуб, писари хурдии худ, барпо намуд, мувофиқи каломи Худованд, ки ба воситаи Еҳушаъ ибни Нун гуфта буд. Ва Илёс, тишбӣ, ки аз сокинони Ҷилъод буд, ба Аҳъоб гуфт: «Ба ҳаёти Худованд Худои Исроил, ки дар ҳузури Ӯ меистам, дар ин солҳо на шабнам хоҳад буд ва на борон, ҷуз мувофиқи каломи ман». 3 Подшоҳон 16:33–17:1.</w:t>
      </w:r>
    </w:p>
    <w:p>
      <w:pPr>
        <w:pStyle w:val="ArticleBody"/>
        <w:jc w:val="left"/>
      </w:pPr>
      <w:r>
        <w:rPr>
          <w:rFonts w:ascii="Times New Roman" w:hAnsi="Times New Roman" w:eastAsia="Times New Roman" w:cs="Times New Roman"/>
        </w:rPr>
        <w:t>Дар бораи кори Вилям Миллер ҳамчун ислоҳгари замони нав хоҳар Уайт чунин изҳор доштааст:</w:t>
      </w:r>
    </w:p>
    <w:p>
      <w:pPr>
        <w:pStyle w:val="ArticleScripture"/>
        <w:jc w:val="left"/>
      </w:pPr>
      <w:r>
        <w:rPr>
          <w:rFonts w:ascii="Times New Roman" w:hAnsi="Times New Roman" w:eastAsia="Times New Roman" w:cs="Times New Roman"/>
        </w:rPr>
        <w:t>«Лозим буд, ки одамон ба хатари худ бедор карда шаванд; ки барангехта гарданд, то ба воқеаҳои ҷиддии вобаста ба анҷоми вақти файз омода шаванд». «Муборизаи Азим», 310.</w:t>
      </w:r>
    </w:p>
    <w:p>
      <w:pPr>
        <w:pStyle w:val="ArticleBody"/>
        <w:jc w:val="left"/>
      </w:pPr>
      <w:r>
        <w:rPr>
          <w:rFonts w:ascii="Times New Roman" w:hAnsi="Times New Roman" w:eastAsia="Times New Roman" w:cs="Times New Roman"/>
        </w:rPr>
        <w:t>Шаш ояти охирини Дониёл ёздаҳ «ҳодисаҳое, ки бо анҷоми давраи имтиёз алоқаманданд»-ро ифода мекунанд. Он ҳодисаҳо дар вақти охир, дар соли 1989, кушода шуданд ва ба таври равшан ошкор гардиданд.</w:t>
      </w:r>
    </w:p>
    <w:p>
      <w:pPr>
        <w:pStyle w:val="ArticleScripture"/>
        <w:jc w:val="left"/>
      </w:pPr>
      <w:r>
        <w:rPr>
          <w:rFonts w:ascii="Times New Roman" w:hAnsi="Times New Roman" w:eastAsia="Times New Roman" w:cs="Times New Roman"/>
        </w:rPr>
        <w:t>«Пеш аз маслуб шудани Ӯ, Наҷотдиҳанда ба шогирдонаш фаҳмонд, ки Ӯ бояд ба қатл расонда шавад ва аз қабр боз эҳё гардад; ва фариштагон ҳозир буданд, то суханони Ӯро бар ақлу дилҳо таъсирбахш созанд. Аммо шогирдон интизори раҳоии заминӣ аз юғи Рум буданд, ва онҳо тоқати он андешаро надоштанд, ки Ӯ, ки ҳамаи умедҳои онҳо бар Ӯ мутамарказ буд, бояд ба марги нангин гирифтор шавад. Суханоне, ки онҳо бояд ба ёд меоварданд, аз зеҳни онҳо ронда шуданд; ва ҳангоме ки вақти озмоиш фаро расид, он онҳоро омодананёфта ёфт. Марги Исо умедҳои онҳоро ба ҳамон пуррагӣ барбод дод, гӯё ки Ӯ онҳоро пешакӣ огоҳ накарда бошад. Ҳамин тавр, дар пешгӯиҳо оянда пеши назари мо ба ҳамон равшанӣ кушода шудааст, чунон ки он ба шогирдон ба воситаи суханони Масеҳ кушода шуда буд. Воқеаҳое, ки ба анҷоми давраи имтиёз ва кори омодагӣ барои замони тангӣ вобастаанд, ба таври равшан баён шудаанд. Аммо тӯдаҳои мардум аз ин ҳақиқатҳои муҳим беш аз он дарк надоранд, ки гӯё онҳо ҳаргиз ошкор карда нашуда бошанд. Шайтон дар камин аст, то ҳар гуна таассуротеро, ки онҳоро барои наҷот хирадманд мегардонад, рабуда барад, ва замони тангӣ онҳоро ноомода хоҳад ёфт». The Great Controversy, 595.</w:t>
      </w:r>
    </w:p>
    <w:p>
      <w:pPr>
        <w:pStyle w:val="ArticleBody"/>
        <w:jc w:val="left"/>
      </w:pPr>
      <w:r>
        <w:rPr>
          <w:rFonts w:ascii="Times New Roman" w:hAnsi="Times New Roman" w:eastAsia="Times New Roman" w:cs="Times New Roman"/>
        </w:rPr>
        <w:t>Маҳз дар Қайсарияи Филиппӣ, ки Паниум аст, яъне дар оятҳои сездаҳум то понздаҳум, Масеҳ оғоз кард, ки ба шогирдонаш дар бораи салиб таълим диҳад; ба ин васила таърихи ҷамъомади хаймавии Экзетерро то 22 октябри соли 1844 намунавор нишон дод. Дар оғози ҳаракати ислоҳотии саду чилу чаҳор ҳазор «ҳодисаҳои вобаста ба анҷоми муҳлати озмоиш» кушода карда шуданд, ва дар анҷоми ҳаракати саду чилу чаҳор ҳазор «ҳодисаҳои вобаста ба анҷоми муҳлати озмоиш» дар дохили таърихи пинҳонии ояти чиҳилум кушода карда мешаванд.</w:t>
      </w:r>
    </w:p>
    <w:p>
      <w:pPr>
        <w:pStyle w:val="ArticleScripture"/>
        <w:jc w:val="left"/>
      </w:pPr>
      <w:r>
        <w:rPr>
          <w:rFonts w:ascii="Times New Roman" w:hAnsi="Times New Roman" w:eastAsia="Times New Roman" w:cs="Times New Roman"/>
        </w:rPr>
        <w:t>«Имрӯз, дар рӯҳ ва қудрати Илёс ва Яҳёи Таъмиддиҳанда, паёмовароне, ки аз ҷониби Худо таъйин шудаанд, диққати ҷаҳонеро, ки зери ҳукм қарор дорад, ба воқеаҳои ҷиддие ҷалб менамоянд, ки ба зудӣ дар иртибот бо соатҳои хотимавии муҳлати файз ва зуҳури Исои Масеҳ ҳамчун Подшоҳи подшоҳон ва Парвардигори парвардигорон ба вуқӯъ хоҳанд пайваст». Prophets and Kings, 715, 716.</w:t>
      </w:r>
    </w:p>
    <w:p>
      <w:pPr>
        <w:pStyle w:val="ArticleBody"/>
        <w:jc w:val="left"/>
      </w:pPr>
      <w:r>
        <w:rPr>
          <w:rFonts w:ascii="Times New Roman" w:hAnsi="Times New Roman" w:eastAsia="Times New Roman" w:cs="Times New Roman"/>
        </w:rPr>
        <w:t>«Рӯйдодҳое, ки бо анҷоми давраи имтиҳон алоқаманданд», ҳамон рӯйдодҳоянд, ки дар таърихи пинҳони ояти чиҳилум кушода мешаванд. Дар боби сеюми Закарё манзараҳои ниҳоии доварии тафтишотӣ ба тасвир кашида шудаанд. Илҳоми Илоҳӣ шаҳодати Закарёро бо онҳое, ки дар боби нӯҳуми Ҳизқиёл мӯҳр зада мешаванд, пайваст месозад.</w:t>
      </w:r>
    </w:p>
    <w:p>
      <w:pPr>
        <w:pStyle w:val="ArticleScripture"/>
        <w:jc w:val="left"/>
      </w:pPr>
      <w:r>
        <w:rPr>
          <w:rFonts w:ascii="Times New Roman" w:hAnsi="Times New Roman" w:eastAsia="Times New Roman" w:cs="Times New Roman"/>
        </w:rPr>
        <w:t>«Қавми Худо аз бадкориҳое ки дар замин анҷом дода мешаванд, оҳу нола мекунанд. Бо ашк бадкоронро аз хатари поймол кардани шариати илоҳӣ ҳушдор медиҳанд, ва бо андӯҳи баённопазир ба сабаби хатоҳои худ дар ҳузури Худованд худро фурӯтан месозанд. Бадкорон бар андӯҳи онҳо масхара мекунанд, панду насиҳатҳои ҷиддии онҳоро ба тамасхур мегиранд, ва он чиро ки заъфи онҳо меноманд, истеҳзо мекунанд. Аммо ин азобу хоршавии қавми Худо далели равшанест бар он ки онҳо қувват ва наҷобати хислатеро, ки дар натиҷаи гуноҳ аз даст дода буданд, боз меёбанд. Зеро ба Масеҳ наздиктар мешаванд ва чашмони онҳо ба покии комили Ӯ дӯхта шудааст, аз ин рӯ гуноҳнокии фавқулодаи гуноҳро ба чунин равшанӣ дарк мекунанд. Пушаймонӣ ва худпастсозии онҳо дар назари Худо бениҳоят мақбултар аст аз рӯҳи худкифо ва мутакаббиронаи онҳое ки ҳеҷ сабабе барои навҳа кардан намебинанд, фурӯтании Масеҳро хор мешуморанд, ва дар айни вайрон кардани шариати муқаддаси Худо даъвои комилият мекунанд. Ҳалимӣ ва фурӯтании дил шарти қувват ва зафар аст. Тоҷи ҷалол интизори онҳост, ки назди пои салиб сар фуруд меоранд. Хушо ин мотамдорон, зеро онҳо тасаллӣ хоҳанд ёфт.»</w:t>
      </w:r>
    </w:p>
    <w:p>
      <w:pPr>
        <w:pStyle w:val="ArticleScripture"/>
        <w:jc w:val="left"/>
      </w:pPr>
      <w:r>
        <w:rPr>
          <w:rFonts w:ascii="Times New Roman" w:hAnsi="Times New Roman" w:eastAsia="Times New Roman" w:cs="Times New Roman"/>
        </w:rPr>
        <w:t>Вафодорон ва дуогӯён, гӯё бо Худо маҳкам дарун баста шудаанд. Худи онҳо намедонанд, ки то чӣ андоза бо амнияти устувор муҳофизат ёфтаанд. Роҳбарони ин ҷаҳон, ки Шайтон онҳоро таҳрик медиҳад, мекӯшанд онҳоро нобуд созанд; аммо агар чашмони онҳо кушода мешуд, чунон ки чашмони хизматгори Элишоъ дар Дӯтон кушода шуданд, онҳо фариштагони Худоро медиданд, ки дар гирди онҳо урду задаанд ва бо дурахшонй ва ҷалоли худ лашкарҳои зулмотро бозмедоранд.</w:t>
      </w:r>
    </w:p>
    <w:p>
      <w:pPr>
        <w:pStyle w:val="ArticleScripture"/>
        <w:jc w:val="left"/>
      </w:pPr>
      <w:r>
        <w:rPr>
          <w:rFonts w:ascii="Times New Roman" w:hAnsi="Times New Roman" w:eastAsia="Times New Roman" w:cs="Times New Roman"/>
        </w:rPr>
        <w:t>«Ҳангоме ки қавми Худо дар ҳузури Ӯ ҷонҳои худро фурӯтан месозанд ва барои покии дил зорӣ менамоянд, амр дода мешавад: “Либосҳои палидро” аз онҳо бигиред; ва суханони тасаллибахш гуфта мешаванд: “Инак, Ман гуноҳи туро аз ту дур кардаам, ва туро ба либосҳои дигар мепӯшонам.” Ҷомаи беолоиши адолати Масеҳ бар фарзандони озмудашуда, васвасадидашуда, вале содиқи Худо пӯшида мешавад. Бақияи хоршуда ба либоси пурҷалол ороста мегардад, то дигар ҳаргиз ба фасодҳои ҷаҳон олуда нашавад. Номҳои онҳо дар китоби ҳаёти Барра нигоҳ дошта мешаванд ва дар миёни содиқони тамоми асрҳо сабт мегарданд. Онҳо ба ҳилаҳои фиребанда муқовимат карданд; онҳоро ғурриши аждаҳо аз вафодориашон нагардонд. Акнун онҳо аз макрҳои васвасакунанда то абад эминанд. Гуноҳҳои онҳо ба падидоварандаи гуноҳ интиқол дода мешаванд. Ва бақия на танҳо бахшида ва пазируфта мешавад, балки гиромӣ низ дошта мешавад. “Аммомае зебо” бар сарҳои онҳо ниҳода мешавад. Онҳо бояд барои Худо чун подшоҳон ва коҳинон бошанд. Ҳангоме ки Шайтон айбномаҳои худро пеш меовард ва дар пайи нобуд сохтани ин гурӯҳ буд, фариштагони муқаддас, ноаён, ба ин сӯ ва он сӯ мегузаштанд ва бар онҳо мӯҳри Худои зиндаро мениҳоданд. Инҳоянд онҳое ки бо Барра бар кӯҳи Сион меистанд ва номи Падар бар пешониҳошон навишта шудааст. Онҳо дар пеши тахт суруди навро месароянд, ҳамон суруде ки ҳеҷ кас наметавонад онро биомӯзад, магар яксаду чилу чор ҳазор нафар, ки аз замин харида шуданд. “Инҳоянд онҳое ки ба ҳар ҷо ки Ӯ равад, аз паси Барра мераванд. Инҳо аз миёни одамон харида шудаанд, то нахустмеваҳо барои Худо ва барои Барра бошанд. Ва дар даҳони онҳо ҳеҷ макре ёфт нашуд, зеро онҳо дар пеши тахти Худо беайбанд.”»</w:t>
      </w:r>
    </w:p>
    <w:p>
      <w:pPr>
        <w:pStyle w:val="ArticleScripture"/>
        <w:jc w:val="left"/>
      </w:pPr>
      <w:r>
        <w:rPr>
          <w:rFonts w:ascii="Times New Roman" w:hAnsi="Times New Roman" w:eastAsia="Times New Roman" w:cs="Times New Roman"/>
        </w:rPr>
        <w:t>«Акнун иҷрои комили он суханони Фаришта фаро расидааст: “Пас акнун бишнав, эй Еҳушаъ, саркоҳин, ту ва ёронат, ки пеши ту менишинанд; зеро онҳо мардони ибратангезанд; зеро инак, Ман Бандаи Худ — Шохаро хоҳам овард.” Масеҳ ҳамчун Наҷотдиҳанда ва Раҳокунандаи қавми Худ ошкор мегардад. Акнун, ба ростӣ, бақия “мардони ибратангез” мебошанд, зеро ашкҳо ва хории мусофирату ғарибии онҳо дар ҳузури Худо ва Барра ба шодӣ ва иззат ҷой медиҳанд. “Дар он рӯз Шохаи Худованд зебо ва ҷалил хоҳад буд, ва самари замин барои наҷотёфтагони Исроил аъло ва хушнамо хоҳад шуд. Ва чунин воқеъ хоҳад шуд, ки ҳар кӣ дар Сион боқӣ монда бошад, ва ҳар кӣ дар Уршалим бимонад, муқаддас хонда хоҳад шуд, яъне ҳар касе ки дар миёни зиндагони Уршалим навишта шудааст.”» Шаҳодатҳо, ҷилди 5, 474–476.</w:t>
      </w:r>
    </w:p>
    <w:p>
      <w:pPr>
        <w:pStyle w:val="ArticleBody"/>
        <w:jc w:val="left"/>
      </w:pPr>
      <w:r>
        <w:rPr>
          <w:rFonts w:ascii="Times New Roman" w:hAnsi="Times New Roman" w:eastAsia="Times New Roman" w:cs="Times New Roman"/>
        </w:rPr>
        <w:t>Яксаду чор ҳазору дар китоби Ваҳй ҳамон гурӯҳи Ҳизқиёланд, ки ба ҳангоми он ки барои зиштиҳое, ки дар замин ҳастанд, «оҳ мекашанд ва нола мекунанд», «мӯҳр зада мешаванд». Онҳо мӯҳр зада мешаванд, вақте ки либоси адолати Масеҳ ва амомаи зеборо, ки рамзи «подшоҳон ва коҳинон»-и Петрус аст, дарёфт мекунанд; онҳое ки пештар қавми Худо набуданд, аммо ҳоло қавми Худо гардидаанд.</w:t>
      </w:r>
    </w:p>
    <w:p>
      <w:pPr>
        <w:pStyle w:val="ArticleScripture"/>
        <w:jc w:val="left"/>
      </w:pPr>
      <w:r>
        <w:rPr>
          <w:rFonts w:ascii="Times New Roman" w:hAnsi="Times New Roman" w:eastAsia="Times New Roman" w:cs="Times New Roman"/>
        </w:rPr>
        <w:t>Лекин шумо насли баргузида, коҳиноти подшоҳӣ, миллати муқаддас, қавми хос ҳастед, то фазилатҳои Он Касеро эълон намоед, ки шуморо аз зулмот ба нури аҷоиби Худ даъват намудааст; шумо, ки пештар қавм набудед, вале акнун қавми Худо ҳастед; шумо, ки раҳм наёфта будед, вале акнун раҳм ёфтаед. Эй маҳбубон, аз шумо илтимос менамоям, чун ғарибон ва мусофирон, аз шаҳватҳои ҷисмонӣ, ки бар зидди ҷон ҷанг мекунанд, парҳез намоед; ва рафтори худро дар миёни халқҳо некӯ нигоҳ доред, то, дар он чи ки онҳо шуморо чун бадкирдорон бадгӯӣ мекунанд, аз корҳои неки шумо, ки мебинанд, Худоро дар рӯзи боздид ҷалол диҳанд. 1 Петрус 2:9–12.</w:t>
      </w:r>
    </w:p>
    <w:p>
      <w:pPr>
        <w:pStyle w:val="ArticleScripture"/>
        <w:jc w:val="left"/>
      </w:pPr>
      <w:r>
        <w:rPr>
          <w:rFonts w:ascii="Times New Roman" w:hAnsi="Times New Roman" w:eastAsia="Times New Roman" w:cs="Times New Roman"/>
        </w:rPr>
        <w:t>Пас алҳол, агар овози Маро ба ҳақиқат бишнавед ва аҳди Маро нигоҳ доред, он гоҳ шумо барои Ман аз миёни ҳамаи қавмҳо хазинаи махсус хоҳед буд; зеро тамоми замин аз они Ман аст. Ва шумо барои Ман мамлакати коҳинон ва миллати муқаддас хоҳед буд. Ин аст суханоне ки ту бояд ба банӣ-Исроил бигӯӣ. Хуруҷ 19:5, 6.</w:t>
      </w:r>
    </w:p>
    <w:p>
      <w:pPr>
        <w:pStyle w:val="ArticleScripture"/>
        <w:jc w:val="left"/>
      </w:pPr>
      <w:r>
        <w:rPr>
          <w:rFonts w:ascii="Times New Roman" w:hAnsi="Times New Roman" w:eastAsia="Times New Roman" w:cs="Times New Roman"/>
        </w:rPr>
        <w:t>«Дар рӯзҳои охирини таърихи ин замин, аҳди Худо бо қавми Ӯ, ки аҳкоми Ӯро риоя мекунанд, бояд таҷдид гардад. “Ва дар он рӯз барои онҳо бо ҳайвоноти саҳро, ва бо мурғони осмон, ва бо хазандагони замин аҳд хоҳам баст; ва камон ва шамшер ва ҷангро аз замин хоҳам шикаст, ва онҳоро ба амният хоҳам хобонид. Ва туро то абад ба Худ никоҳ хоҳам кард; бале, туро ба Худ дар адолат, ва дар доварӣ, ва дар меҳрубонии муҳаббатомез, ва дар марҳаматҳо никоҳ хоҳам кард. Ва туро ба Худ дар вафодорӣ никоҳ хоҳам кард; ва ту Худовандро хоҳӣ шинохт.”»</w:t>
      </w:r>
    </w:p>
    <w:p>
      <w:pPr>
        <w:pStyle w:val="ArticleScripture"/>
        <w:jc w:val="left"/>
      </w:pPr>
      <w:r>
        <w:rPr>
          <w:rFonts w:ascii="Times New Roman" w:hAnsi="Times New Roman" w:eastAsia="Times New Roman" w:cs="Times New Roman"/>
        </w:rPr>
        <w:t>«“Ва дар он рӯз воқеъ хоҳад шуд: Ман мешунавам, мегӯяд Худованд, Ман осмонҳоро мешунавам, ва онҳо заминро хоҳанд шунид; ва замин ғалларо, ва шаробро, ва равғанро хоҳад шунид; ва онҳо Изреъилро хоҳанд шунид. Ва Ман ӯро барои Худ дар замин хоҳам кошт; ва бар он ки раҳм наёфта буд, раҳм хоҳам кард; ва ба онҳое ки қавми Ман набуданд, хоҳам гуфт: Ту қавми Ман ҳастӣ; ва онҳо хоҳанд гуфт: Ту Худои ман ҳастӣ.” Ҳушаъ 2:14–23.»</w:t>
      </w:r>
    </w:p>
    <w:p>
      <w:pPr>
        <w:pStyle w:val="ArticleScripture"/>
        <w:jc w:val="left"/>
      </w:pPr>
      <w:r>
        <w:rPr>
          <w:rFonts w:ascii="Times New Roman" w:hAnsi="Times New Roman" w:eastAsia="Times New Roman" w:cs="Times New Roman"/>
        </w:rPr>
        <w:t>«Дар он рӯз, ... бақияи Исроил ва раҳоёфтагони хонадони Яъқуб ... ба Худованд, ба Қуддуси Исроил, ба ростӣ такя хоҳанд кард». Ишаъё 10:20. Аз «ҳар миллат, қабила, забон ва қавм» касоне хоҳанд буд, ки бо шодӣ ба паём ҷавоб хоҳанд дод: «Аз Худо битарсед ва Ӯро ҷалол диҳед, зеро соати доварии Ӯ фаро расидааст». Онҳо аз ҳар буте, ки онҳоро ба ин замин мебандад, рӯй хоҳанд гардонд ва «ба Ӯ саҷда хоҳанд кард, ки осмон ва замин ва баҳр ва чашмаҳои обро офарид». Онҳо худро аз ҳар банди печида раҳо хоҳанд сохт ва пеши ҷаҳон ҳамчун ёдгориҳои раҳмати Худо хоҳанд истод. Бо итоат ба ҳар талаботи илоҳӣ, онҳо аз ҷониби фариштагон ва одамон ҳамчун онҳое шинохта хоҳанд шуд, ки «аҳкоми Худоро нигоҳ медоранд ва имони Исоро доранд». Ваҳй 14:6–7, 12.</w:t>
      </w:r>
    </w:p>
    <w:p>
      <w:pPr>
        <w:pStyle w:val="ArticleScripture"/>
        <w:jc w:val="left"/>
      </w:pPr>
      <w:r>
        <w:rPr>
          <w:rFonts w:ascii="Times New Roman" w:hAnsi="Times New Roman" w:eastAsia="Times New Roman" w:cs="Times New Roman"/>
        </w:rPr>
        <w:t>«Инак, рӯзҳо меоянд, мегӯяд Худованд, ки шудгоркунанда ба даравгар хоҳад расид, ва фишорандаи ангур ба касе ки тухм мепошад; ва кӯҳҳо шароби ширин хоҳанд чакидан, ва ҳамаи теппаҳо об хоҳанд шуд. Ва асирии қавми Худ, Исроилро, боз хоҳам гардонид, ва онҳо шаҳрҳои вайроншударо бино карда, дар онҳо сокин хоҳанд шуд; ва токзорҳо хоҳанд шинонд, ва шароби онҳоро хоҳанд нӯшид; ҳамчунин боғҳо хоҳанд сохт, ва меваи онҳоро хоҳанд хӯрд. Ва онҳоро бар замини худашон хоҳам шинонд, ва дигар ҳаргиз аз замине ки ба онҳо додаам, канда нахоҳанд шуд, мегӯяд Худованд Худои ту. Омӯс 9:13–15.» Review and Herald, February 26, 1914.</w:t>
      </w:r>
    </w:p>
    <w:p>
      <w:pPr>
        <w:pStyle w:val="ArticleBody"/>
        <w:jc w:val="left"/>
      </w:pPr>
      <w:r>
        <w:rPr>
          <w:rFonts w:ascii="Times New Roman" w:hAnsi="Times New Roman" w:eastAsia="Times New Roman" w:cs="Times New Roman"/>
        </w:rPr>
        <w:t>Равшан аст, ки аз лаҳзае ки насли охирини баргузидаи яксаду чилу чор ҳазор мӯҳр зада мешаванд, ҳанӯз ғайрияҳудиён мавҷуданд, ки метавонанд дар рӯзи ташрифи ғайрияҳудиён аз тарзи зиндагии (рафтори) яксаду чилу чор ҳазор таъсир бипазиранд.</w:t>
      </w:r>
    </w:p>
    <w:p>
      <w:pPr>
        <w:pStyle w:val="ArticleScripture"/>
        <w:jc w:val="left"/>
      </w:pPr>
      <w:r>
        <w:rPr>
          <w:rFonts w:ascii="Times New Roman" w:hAnsi="Times New Roman" w:eastAsia="Times New Roman" w:cs="Times New Roman"/>
        </w:rPr>
        <w:t>«Калисои Худо на қудрати инсонӣ ва тавоноии башарӣ бунёд наёфтааст, ва онҳо низ наметавонанд онро нобуд созанд. Калисо на бар санги қуввати инсон, балки бар Масеҳ Исо, бар Санги Абадҳо, бино ёфтааст, “ва дарвозаҳои дӯзах бар он ғолиб нахоҳанд омад.” Матто 16:18. Ҳузури Худо ба кори Ӯ устуворӣ мебахшад. “Ба амирон, ва ба писари одам, ки дар ӯ наҷоте нест, таваккал накунед,” — ин аст каломе ки ба мо мерасад. Забур 146:3. “Қуввати шумо дар оромӣ ва эътимод хоҳад буд.” Ишаъё 30:15. Кори ҷалоломези Худо, ки бар усулҳои абадии адолат бунёд ёфтааст, ҳаргиз барбод нахоҳад рафт. Он аз қувват ба қувват пеш хоҳад рафт, “на ба қудрат ва на ба тавоноӣ, балки ба Рӯҳи Ман, мегӯяд Худованди лашкарҳо.” Закарьё 4:6.»</w:t>
      </w:r>
    </w:p>
    <w:p>
      <w:pPr>
        <w:pStyle w:val="ArticleScripture"/>
        <w:jc w:val="left"/>
      </w:pPr>
      <w:r>
        <w:rPr>
          <w:rFonts w:ascii="Times New Roman" w:hAnsi="Times New Roman" w:eastAsia="Times New Roman" w:cs="Times New Roman"/>
        </w:rPr>
        <w:t>«Ваъда: “Дастҳои Заруббобил таҳкурсии ин хонаро гузоштанд; дастҳои ӯ низ онро ба анҷом хоҳанд расонд”, ба маънои айнӣ иҷро гардид. Ояти 9. “Пирони яҳудиён бино мекарданд, ва ба воситаи нубуввати Ҳаҷҷай-пайғамбар ва Закарё писари Иддо комёб мешуданд. Ва онҳо онро бино карда, ба анҷом расониданд, мувофиқи амри Худои Исроил, ва мувофиқи амри Куруш, ва Дориюш, ва Артакшаст, подшоҳи Форс. Ва ин хона дар рӯзи сеюми моҳи Одар [моҳи дувоздаҳум], ки дар соли шашуми подшоҳии Дориюш-подшоҳ буд, ба анҷом расид.” Эзро 6:14, 15.» Пайғамбарон ва Подшоҳон, 595, 596.</w:t>
      </w:r>
    </w:p>
    <w:p>
      <w:pPr>
        <w:pStyle w:val="ArticleBody"/>
        <w:jc w:val="left"/>
      </w:pPr>
      <w:r>
        <w:rPr>
          <w:rFonts w:ascii="Times New Roman" w:hAnsi="Times New Roman" w:eastAsia="Times New Roman" w:cs="Times New Roman"/>
        </w:rPr>
        <w:t>Оятҳои сенздаҳ то понздаҳ рӯйдодҳои нубувватиро тасвир мекунанд, ки ба анҷоми муҳлати имтиёз барои нигаҳдорандагони Шанбе ҳангоми қонуни якшанбе меоранд. Онҳо ҳамчунин сеюмин аз се қадамро дар ояти даҳи Дониёл дувоздаҳум ифода мекунанд. Ояти даҳ «поксозӣ» аст, оятҳои ёздаҳ ва дувоздаҳ «сафед гардонида мешаванд»-ро ифода мекунанд, ва оятҳои сенздаҳ то понздаҳ санҷиши ҳалкунандаеро ифода мекунанд, ки дар он бокирагони нигаҳдорандаи Шанбе «озмуда мешаванд».</w:t>
      </w:r>
    </w:p>
    <w:p>
      <w:pPr>
        <w:pStyle w:val="ArticleBody"/>
        <w:jc w:val="left"/>
      </w:pPr>
      <w:r>
        <w:rPr>
          <w:rFonts w:ascii="Times New Roman" w:hAnsi="Times New Roman" w:eastAsia="Times New Roman" w:cs="Times New Roman"/>
        </w:rPr>
        <w:t>Паёми дохилии китоби Дониёл бо рӯъёи дарёи Ӯлой дар бобҳои ҳафт то нӯҳ ифода ёфтааст, ва паёми берунӣ бо рӯъёи дарёи Ҳиддиқал дар бобҳои даҳ то дувоздаҳ ифода ёфтааст. Боби дувоздаҳ авҷи ҳам рӯъёҳои дохилӣ ва ҳам берунӣ мебошад, ва он тарзеро нишон медиҳад, ки дар он Масеҳ яксаду чилу чор ҳазорро бармехезонад ва пок месозад. Оятҳои даҳ то шонздаҳ таърихи пинҳонии ояти чилро аз соли 1989 то қонуни якшанбе, ки дар оятҳои чилу як ва шонздаҳ аст, ифода мекунанд. Оятҳое, ки ба таърихи пинҳонӣ мувофиқат мекунанд, иҷрои комили ояти даҳуми боби дувоздаҳро ифода мекунанд.</w:t>
      </w:r>
    </w:p>
    <w:p>
      <w:pPr>
        <w:pStyle w:val="ArticleScripture"/>
        <w:jc w:val="left"/>
      </w:pPr>
      <w:r>
        <w:rPr>
          <w:rFonts w:ascii="Times New Roman" w:hAnsi="Times New Roman" w:eastAsia="Times New Roman" w:cs="Times New Roman"/>
        </w:rPr>
        <w:t>Бисёре пок хоҳанд шуд, ва сафед гардонда хоҳанд шуд, ва озмуда хоҳанд шуд; аммо бадкорон бадкорӣ хоҳанд кард; ва ҳеҷ яке аз бадкорон нахоҳанд фаҳмид; аммо хирадмандон хоҳанд фаҳмид. Ва аз вақте ки қурбонии доимӣ бардошта шавад, ва макрӯҳи вайронкунанда барпо карда шавад, як ҳазору дусаду навад рӯз хоҳад буд. Хушо касе ки мунтазир шавад, ва ба як ҳазору сесаду сию панҷ рӯз бирасад. Дониёл 12:10–12.</w:t>
      </w:r>
    </w:p>
    <w:p>
      <w:pPr>
        <w:pStyle w:val="ArticleBody"/>
        <w:jc w:val="left"/>
      </w:pPr>
      <w:r>
        <w:rPr>
          <w:rFonts w:ascii="Times New Roman" w:hAnsi="Times New Roman" w:eastAsia="Times New Roman" w:cs="Times New Roman"/>
        </w:rPr>
        <w:t>«Доноён», ки оятҳои даҳум то шонздаҳумро мефаҳманд ва ҳам аз лиҳози «ақлӣ» ва ҳам аз лиҳози «рӯҳонӣ» мӯҳр зада шудаанд, ҳамонҳоянд, ки паёми зоҳирии нубувватиро, ки дар таърихи пинҳонии ояти чиҳилум муаррифӣ шудааст, дарк мекунанд, ва онҳо пеш аз қонуни якшанбе аз лиҳози «ақлӣ» дар он фаҳмиш устувор гардонида шудаанд. «Доноён» ҳамонҳоянд, ки ба воситаи паёми ботинӣ, ки дар Ваҳй боби ёздаҳум ва ояти ёздаҳум муаррифӣ шудааст, дигаргун шудаанд, ва онҳо пеш аз қонуни якшанбе дар он таҷриба устувор гардидаанд.</w:t>
      </w:r>
    </w:p>
    <w:p>
      <w:pPr>
        <w:pStyle w:val="ArticleBody"/>
        <w:jc w:val="left"/>
      </w:pPr>
      <w:r>
        <w:rPr>
          <w:rFonts w:ascii="Times New Roman" w:hAnsi="Times New Roman" w:eastAsia="Times New Roman" w:cs="Times New Roman"/>
        </w:rPr>
        <w:t>«Ҳакимон» ҳамонҳоянд, ки «баракат»-и вобаста ба «интизорӣ»-ро пазируфтаанд; ва ин яксаду чилу чор ҳазорро ҳамчун касоне муайян месозад, ки иҷрои комил ва ниҳоии масали даҳ бокираро ба амал меоранд. Ваҳй боби ёздаҳ, ояти ёздаҳ, дар моҳи июли соли 2023 фаро расид, ва ҳамин тавр «замони охир»-ро муайян намуд, вақте ки Дониёл ва Ваҳй бо ду шоҳид нишон медиҳанд, ки афзоиши дониш, ки дар моҳи июли соли 2023 мӯҳраш кушода шуд, раванди мӯҳргузории яксаду чилу чор ҳазорро муайян месозад. Ёздаҳ ҷамъ бар ёздаҳ баробари бисту ду аст, ки рамзи пайвастшавии илоҳият бо инсоният мебошад; ва онҳое, ки аз раванди сеқадамаи поксозӣ мегузаранд, ки яксаду чилу чор ҳазорро ба вуҷуд меоварад, дар Дониёл 12:12 муайян шудаанд, ва ин боз як нишонаи Палмонӣ аст, зеро дувоздаҳ зарби дувоздаҳ баробари яксаду чилу чор ҳазор аст.</w:t>
      </w:r>
    </w:p>
    <w:p>
      <w:pPr>
        <w:pStyle w:val="ArticleBody"/>
        <w:jc w:val="left"/>
      </w:pPr>
      <w:r>
        <w:rPr>
          <w:rFonts w:ascii="Times New Roman" w:hAnsi="Times New Roman" w:eastAsia="Times New Roman" w:cs="Times New Roman"/>
        </w:rPr>
        <w:t>Мо ин омӯзишро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Даҳ</dc:title>
  <dc:subject>Болоравӣ ва суқути халқҳо: муҳр задани 144,000 ва таърихи пинҳони пешгӯёнаи Дониёл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