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Огоҳиҳои Муттавозӣ — Якум</w:t>
      </w:r>
    </w:p>
    <w:p>
      <w:pPr>
        <w:pStyle w:val="ArticleSubtitle"/>
        <w:jc w:val="left"/>
      </w:pPr>
      <w:r>
        <w:rPr>
          <w:rFonts w:ascii="Arial" w:hAnsi="Arial" w:eastAsia="Arial" w:cs="Arial"/>
        </w:rPr>
        <w:t>Ваҳйи Исои Масеҳ: Дарки Огоҳии Охирин барои Башарият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«Ваҳйи Исои Масеҳ» барои қавми Худо кушода мегардад, вақте ки «вақт наздик аст». Паёми ниҳоии ҳушдор барои инсоният андаке пеш аз анҷоми муҳлати озмоиши инсонӣ дода мешавад, ва он паёми ниҳоӣ дар Китоби Муқаддас дар чандин хатҳои нубувватӣ тасвир ёфтааст. Дар Ваҳй боби чордаҳ он паёми ниҳоии ҳушдор бо се фаришта тасвир шудааст.</w:t>
      </w:r>
    </w:p>
    <w:p>
      <w:pPr>
        <w:pStyle w:val="ArticleScripture"/>
        <w:jc w:val="left"/>
      </w:pPr>
      <w:r>
        <w:rPr>
          <w:rFonts w:ascii="Times New Roman" w:hAnsi="Times New Roman" w:eastAsia="Times New Roman" w:cs="Times New Roman"/>
        </w:rPr>
        <w:t>Ва ман фариштаи дигареро дидам, ки дар миёни осмон парвоз мекард ва Инҷили абадиро дошт, то онро ба сокинони замин ва ба ҳар миллату қабила ва забону қавм мавъиза намояд, Ва бо овози баланд мегуфт: «Аз Худо битарсед ва Ӯро ҷалол диҳед; зеро соати доварии Ӯ фаро расидааст; ва Ӯро, ки осмон ва замин ва баҳр ва чашмаҳои обро офарид, парастиш намоед».</w:t>
      </w:r>
    </w:p>
    <w:p>
      <w:pPr>
        <w:pStyle w:val="ArticleScripture"/>
        <w:jc w:val="left"/>
      </w:pPr>
      <w:r>
        <w:rPr>
          <w:rFonts w:ascii="Times New Roman" w:hAnsi="Times New Roman" w:eastAsia="Times New Roman" w:cs="Times New Roman"/>
        </w:rPr>
        <w:t>Ва аз паси ӯ фариштаи дигаре омад ва гуфт: «Бобил, он шаҳри бузург, суқут кард, суқут кард, зеро ки ҳамаи халқҳоро аз шароби ғазаби зинои худ нӯшонид».</w:t>
      </w:r>
    </w:p>
    <w:p>
      <w:pPr>
        <w:pStyle w:val="ArticleScripture"/>
        <w:jc w:val="left"/>
      </w:pPr>
      <w:r>
        <w:rPr>
          <w:rFonts w:ascii="Times New Roman" w:hAnsi="Times New Roman" w:eastAsia="Times New Roman" w:cs="Times New Roman"/>
        </w:rPr>
        <w:t>Ва фариштаи сеюм аз паси онҳо омада, бо овози баланд гуфт: «Агар касе ба ҳайвони ваҳшӣ ва ба сурати вай саҷда кунад ва тамғаи вайро бар пешонии худ ё бар дасти худ қабул намояд, ҳамон кас аз шароби ғазаби Худо хоҳад нӯшид, ки беомехта ба ҷоми хашми Ӯ рехта шудааст; ва ӯ дар ҳузури фариштагони муқаддас ва дар ҳузури Барра бо оташ ва кибрит азоб хоҳад кашид. Ва дуди азоби онҳо то абадулобод боло хоҳад рафт; ва онҳое ки ба ҳайвони ваҳшӣ ва ба сурати вай саҷда мекунанд, ва ҳар кӣ тамғаи номи вайро қабул менамояд, на рӯз оромӣ доранд ва на шаб. Ин аст сабри муқаддасон: инҳоянд онҳое ки аҳкоми Худоро нигоҳ медоранд ва имони Исоро». Ваҳй 14:6–12.</w:t>
      </w:r>
    </w:p>
    <w:p>
      <w:pPr>
        <w:pStyle w:val="ArticleBody"/>
        <w:jc w:val="left"/>
      </w:pPr>
      <w:r>
        <w:rPr>
          <w:rFonts w:ascii="Times New Roman" w:hAnsi="Times New Roman" w:eastAsia="Times New Roman" w:cs="Times New Roman"/>
        </w:rPr>
        <w:t>Дар боби ҳаждаҳуми Ваҳй ҳамон паём суқути Бобилро эълон мекунад.</w:t>
      </w:r>
    </w:p>
    <w:p>
      <w:pPr>
        <w:pStyle w:val="ArticleScripture"/>
        <w:jc w:val="left"/>
      </w:pPr>
      <w:r>
        <w:rPr>
          <w:rFonts w:ascii="Times New Roman" w:hAnsi="Times New Roman" w:eastAsia="Times New Roman" w:cs="Times New Roman"/>
        </w:rPr>
        <w:t>Ва баъд аз ин чизҳо ман фариштаи дигареро дидам, ки аз осмон нозил мешуд ва қудрати бузурге дошт; ва замин аз ҷалоли ӯ равшан гардид. Ва ӯ бо овози пурқувват нидо карда, гуфт: «Бобили бузург суқут кард, суқут кард, ва маскани девҳо ва паноҳгоҳи ҳар рӯҳи палид ва қафаси ҳар парандаи нопок ва нафратангез гардидааст. Зеро ҳамаи халқҳо аз шароби ғазаби зинои вай нӯшидаанд, ва подшоҳони замин бо вай зино кардаанд, ва тоҷирони замин аз фаровонии нозу неъматҳои вай сарватманд шудаанд». Ва ман овози дигареро аз осмон шунидам, ки мегуфт: «Эй қавми Ман, аз вай берун оед, то ки дар гуноҳҳои вай шарик нагардед ва аз балоҳои вай насибе наёбед. Зеро гуноҳҳои вай то ба осмон расидаанд, ва Худо шароратҳои вайро ба ёд овардааст». Ваҳй 18:1–5.</w:t>
      </w:r>
    </w:p>
    <w:p>
      <w:pPr>
        <w:pStyle w:val="ArticleBody"/>
        <w:jc w:val="left"/>
      </w:pPr>
      <w:r>
        <w:rPr>
          <w:rFonts w:ascii="Times New Roman" w:hAnsi="Times New Roman" w:eastAsia="Times New Roman" w:cs="Times New Roman"/>
        </w:rPr>
        <w:t>Хати нубувватии таърих, ё метавонем бигӯем, силсилаи воқеаҳое, ки бо фариштае, ки дар боби ҳаждаҳум заминро бо ҷалоли худ равшан месозад, тасвир ёфтааст, воқеаҳоеро ифода мекунад, ки ба анҷоми доварӣ, анҷоми муҳлати файз ва ҳафт балои охирин мерасонанд. Таърихи нубувватие, ки дар боби ҳаждаҳум тасвир шудааст, ба хатти таърихи нубувватие, ки бо се фариштаи боби чордаҳум ифода гардидааст, «мувозӣ» ҷараён мегирад.</w:t>
      </w:r>
    </w:p>
    <w:p>
      <w:pPr>
        <w:pStyle w:val="ArticleScripture"/>
        <w:jc w:val="left"/>
      </w:pPr>
      <w:r>
        <w:rPr>
          <w:rFonts w:ascii="Times New Roman" w:hAnsi="Times New Roman" w:eastAsia="Times New Roman" w:cs="Times New Roman"/>
        </w:rPr>
        <w:t>«Худо паёмҳои Ваҳй 14-ро дар силсилаи нубувват ҷойгоҳи онҳо додааст, ва кори онҳо набояд то анҷоми таърихи ин замин қатъ гардад. Паёмҳои фариштаи якум ва дуюм ҳанӯз ҳам ҳақиқат барои ин замон мебошанд, ва бояд бо ин паёме, ки баъд аз онҳо меояд, ҳамзамон ҷараён ёбанд. Фариштаи сеюм огоҳии худро бо овози баланд эълон мекунад. “Баъд аз ин чизҳо,” гуфт Юҳанно, “фариштаи дигареро дидам, ки аз осмон нозил мешуд ва қудрати бузург дошт, ва замин аз ҷалоли ӯ равшан гардид.” Дар ин равшанӣ, нури ҳар сеи ин паёмҳо бо ҳам муттаҳид шудааст». The 1888 Materials, 803, 804.</w:t>
      </w:r>
    </w:p>
    <w:p>
      <w:pPr>
        <w:pStyle w:val="ArticleBody"/>
        <w:jc w:val="left"/>
      </w:pPr>
      <w:r>
        <w:rPr>
          <w:rFonts w:ascii="Times New Roman" w:hAnsi="Times New Roman" w:eastAsia="Times New Roman" w:cs="Times New Roman"/>
        </w:rPr>
        <w:t>Се фариштае, ки дар боби чордаҳум дар миёни осмон парвоз мекунанд, рамзи паёме ҷаҳонӣ мебошанд, ки бо нишони ҳайвон ва ба поён расидани муҳлати озмоиш анҷом меёбад. Дар боби ҳаждаҳум тамоми замин аз ҷалоли он фаришта мунаввар мегардад, ки паёми ӯ низ бо ба поён расидани муҳлати озмоиш анҷом меёбад.</w:t>
      </w:r>
    </w:p>
    <w:p>
      <w:pPr>
        <w:pStyle w:val="ArticleBody"/>
        <w:jc w:val="left"/>
      </w:pPr>
      <w:r>
        <w:rPr>
          <w:rFonts w:ascii="Times New Roman" w:hAnsi="Times New Roman" w:eastAsia="Times New Roman" w:cs="Times New Roman"/>
        </w:rPr>
        <w:t>Паёме, ки дар боби чордаҳум ба таври рамзӣ бо се фаришта нишон дода шудааст ва ҳамчунин бо он фариштае, ки дар боби ҳаждаҳум нозил мешавад, тасвир меёбад, ду намунаи як паёми ягонаи огоҳкунанда мебошанд. Дар Китоби Муқаддас ҳеҷ чизи зиёдатӣ нест, ҳеҷ чиз беҳуда нест. Ин воқеият, ки айни ҳамон паём аз ҷониби Юҳанно беш аз як бор муайян карда мешавад, таъкиде бар аҳаммияти он паём аст ва усули илоҳии таълимро нишон медиҳад, ки қоидаи библиявиест бо номи «такрор ва тавсеа». Ба ҳам овардани ду хатти таърихи нубувватӣ ҳақоиқеро ошкор месозад, ки дар ҳеҷ як аз он ду хат, агар ҷудо аз хатти дигар баррасӣ шаванд, шинохта намешуданд. Имрӯз, агар шумо ду шоҳиди як воқеаро ба додгоҳ оварда, то шаҳодат диҳанд, мумкин аст онҳо бар асоси идеологияи сиёсӣ ё иҷтимоии худ гузоришҳои мухолиф диҳанд. Аммо дар мавриди шоҳидони Китоби Муқаддас чунин нест: онҳо ҳамеша мувофиқат мекунанд, ва агар ба назари шумо чунин намояд, ки мувофиқат намекунанд, пас шумо ба чизе нодуруст менигаред.</w:t>
      </w:r>
    </w:p>
    <w:p>
      <w:pPr>
        <w:pStyle w:val="ArticleBody"/>
        <w:jc w:val="left"/>
      </w:pPr>
      <w:r>
        <w:rPr>
          <w:rFonts w:ascii="Times New Roman" w:hAnsi="Times New Roman" w:eastAsia="Times New Roman" w:cs="Times New Roman"/>
        </w:rPr>
        <w:t>Ду тасвире ки мо онҳоро мавриди баррасӣ қарор медиҳем, ҳамон айни паёми огоҳкунандаанд, ки китоби Малокӣ онро ҳамчун бозгашти Илёс-пайғамбар муаррифӣ мекунад. Ҳар сеи ин паёмҳо пеш аз баста шудани муҳлати имтиёз мерасанд, зеро паёми огоҳкунандае ки дар ҳар сеи ин хатҳои нубувват ҷой дорад, на танҳо пеш аз баста шудани муҳлати имтиёз дода мешавад, балки баста шудани муҳлати имтиёз худ ҳамон нуқтаи аслии истинод, яъне мавзӯи ҳар яке аз он паёмҳои огоҳкунанда аст, агар бихоҳед. Дар ҳақиқат, агар ягон паёми огоҳкунанда аз ҷониби ҳар кадом пайғамбар эълон ё ба тасвир кашида шавад, он ҳамон айни огоҳист, ки дар Ваҳй 14, 18 ва нубуввати Илёси Малокӣ омадааст.</w:t>
      </w:r>
    </w:p>
    <w:p>
      <w:pPr>
        <w:pStyle w:val="ArticleBody"/>
        <w:jc w:val="left"/>
      </w:pPr>
      <w:r>
        <w:rPr>
          <w:rFonts w:ascii="Times New Roman" w:hAnsi="Times New Roman" w:eastAsia="Times New Roman" w:cs="Times New Roman"/>
        </w:rPr>
        <w:t>Ин се хатти пешгӯиро ба осонӣ метавон нишон дод, ки бо ҳам мувозӣ ҷараён меёбанд. Бо вуҷуди ин, дар пешгӯии Китоби Муқаддас ду манбаи асосии маълумот вуҷуд дорад. Яке муайян сохтани пайдарпаии рӯйдодҳоест, ки дар охири ҷаҳон ба вуқуъ мепайванданд. Манбаи дигари маълумот тасвири фаъолияти пайғамбарон аст, ки бо паёме вобаста мебошад, ки рӯйдодҳои ояндаро тавсиф мекунад.</w:t>
      </w:r>
    </w:p>
    <w:p>
      <w:pPr>
        <w:pStyle w:val="ArticleBody"/>
        <w:jc w:val="left"/>
      </w:pPr>
      <w:r>
        <w:rPr>
          <w:rFonts w:ascii="Times New Roman" w:hAnsi="Times New Roman" w:eastAsia="Times New Roman" w:cs="Times New Roman"/>
        </w:rPr>
        <w:t>Дар иртибот бо ин андешаҳо ду қоида ҳастанд, ки сазовори баррасӣ мебошанд. Якум ин аст, ки ҳамаи анбиё дар бораи анҷоми ҷаҳон сухан мегӯянд, ки ҳамон ҷо муҳлати имтиҳон ба поён мерасад.</w:t>
      </w:r>
    </w:p>
    <w:p>
      <w:pPr>
        <w:pStyle w:val="ArticleScripture"/>
        <w:jc w:val="left"/>
      </w:pPr>
      <w:r>
        <w:rPr>
          <w:rFonts w:ascii="Times New Roman" w:hAnsi="Times New Roman" w:eastAsia="Times New Roman" w:cs="Times New Roman"/>
        </w:rPr>
        <w:t>«Ҳар яке аз анбиёи қадим на он қадар барои замони худ, балки бештар барои замони мо сухан гуфтааст, ба тавре ки нубуввати онҳо барои мо қувваи амал дорад. “Акнун ҳамаи ин чизҳо бар онҳо ҳамчун намунаҳо воқеъ шуданд; ва онҳо барои насиҳати мо навишта шудаанд, бар мо, ки интиҳои ҷаҳон бар мо расидааст.” 1 Қӯринтиён 10:11. “На ба худ, балки ба мо онҳо дар он чизҳое хизмат мекарданд, ки алҳол ба шумо аз ҷониби касоне хабар дода шудаанд, ки бо Рӯҳулқудс, ки аз осмон фиристода шудааст, ба шумо Инҷилро мавъиза кардаанд; чизҳое, ки фариштагон орзу доранд ба онҳо назар афкананд.” 1 Петрус 1:12....»</w:t>
      </w:r>
    </w:p>
    <w:p>
      <w:pPr>
        <w:pStyle w:val="ArticleScripture"/>
        <w:jc w:val="left"/>
      </w:pPr>
      <w:r>
        <w:rPr>
          <w:rFonts w:ascii="Times New Roman" w:hAnsi="Times New Roman" w:eastAsia="Times New Roman" w:cs="Times New Roman"/>
        </w:rPr>
        <w:t>«Китоби Муқаддас ганҷҳои худро барои ин насли охирин ҷамъ оварда, якҷо маҳфуз доштааст. Ҳамаи рӯйдодҳои бузург ва воқеаҳои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Ҳамаи паёмҳои нубувватии Китоби Муқаддас «барои мо қувваи амал доранд», «бар мо, ки интиҳои оламҳо бар сари мо омадааст». Ин қоида, дар иртибот бо қоидаи дигаре, ки «масъалаҳо»-еро муайян мекунад, ки Рӯҳулқудс онҳоро «шакл додааст», «ҳам дар додани нубувват ва» инчунин «дар воқеаҳои ба тасвир овардашуда», ба ин даъво қувват мебахшад, ки воқеаҳои нубувватӣ дар оғози як нубувват намунавӣ буда, бо воқеаҳои нубувватӣ дар анҷоми ҳар як нубуввати мушаххас ба таври мувозӣ ҷараён меёбанд.</w:t>
      </w:r>
    </w:p>
    <w:p>
      <w:pPr>
        <w:pStyle w:val="ArticleScripture"/>
        <w:jc w:val="left"/>
      </w:pPr>
      <w:r>
        <w:rPr>
          <w:rFonts w:ascii="Times New Roman" w:hAnsi="Times New Roman" w:eastAsia="Times New Roman" w:cs="Times New Roman"/>
        </w:rPr>
        <w:t>«Ниёз ба омӯзиши хеле наздиктари каломи Худо ҳаст; махсусан бояд ба Дониёл ва Ваҳй чунон таваҷҷуҳ зоҳир карда шавад, ки ҳеҷ гоҳ пештар дар таърихи кори мо накарда будем. Шояд дар баъзе самтҳо дар бораи қудрати Рум ва папагӣ камтар сухан гӯем; аммо бояд диққатро ба он чи анбиё ва расулон таҳти илҳоми Рӯҳи Муқаддаси Худо навиштаанд, ҷалб намоем. Рӯҳи Муқаддас ҳам дар додани нубувват ва ҳам дар воқеаҳое, ки тасвир шудаанд, корҳоро чунон ба тарз андохтааст, ки биёмӯзонад: омили инсонӣ бояд аз назар дур нигоҳ дошта шавад, дар Масеҳ ниҳон гардад, ва Худованд Худои осмон ва шариати Ӯ бояд болобар дошта шаванд. Китоби Дониёлро бихонед. Таърихи подшоҳиҳоро, ки дар он ҷо намояндагӣ шудаанд, нукта ба нукта ба хотир оваред». Testimonies to Ministers, 112.</w:t>
      </w:r>
    </w:p>
    <w:p>
      <w:pPr>
        <w:pStyle w:val="ArticleBody"/>
        <w:jc w:val="left"/>
      </w:pPr>
      <w:r>
        <w:rPr>
          <w:rFonts w:ascii="Times New Roman" w:hAnsi="Times New Roman" w:eastAsia="Times New Roman" w:cs="Times New Roman"/>
        </w:rPr>
        <w:t>«Рӯҳулқудс, ҳам дар додани нубувват ва ҳам дар воқеаҳое, ки тасвир шудаанд, корҳоро ба чунин тарз шакл додааст.» Дар «додани нубувват ва дар воқеаҳое, ки тасвир шудаанд», «корҳо» аз ҷониби «Рӯҳулқудс» «ба чунин тарз шакл дода шудаанд», ки ҳам «додани нубувват» ва ҳам «воқеаҳои тасвиршуда» бояд илҳомбахш шинохта шуда, ба тасвири нубувватии охири ҷаҳон татбиқ карда шаванд.</w:t>
      </w:r>
    </w:p>
    <w:p>
      <w:pPr>
        <w:pStyle w:val="ArticleBody"/>
        <w:jc w:val="left"/>
      </w:pPr>
      <w:r>
        <w:rPr>
          <w:rFonts w:ascii="Times New Roman" w:hAnsi="Times New Roman" w:eastAsia="Times New Roman" w:cs="Times New Roman"/>
        </w:rPr>
        <w:t>Ба Юҳанно ин нубувват аз ҷониби Ҷабраил дода шуд ва ба ӯ гуфта шуд, ки онро дар китобе бинависад ва ба калисоҳо бифиристад. Он вақт ӯ аз ҷониби Рум таъқиб мешуд; ӯ ба тарзе бадарға карда шуда буд, ки бо он чи имрӯз дар ҷаҳон як боздоштгоҳи махфӣ меноманд, ҳамсонӣ дошт. Дар он таърих Юҳанно аз инсоният ба ҳамон андоза ҷудо буд, ки ҳар маҳбусе дар халиҷи Гуантанамо ҷудо аст.</w:t>
      </w:r>
    </w:p>
    <w:p>
      <w:pPr>
        <w:pStyle w:val="ArticleBody"/>
        <w:jc w:val="left"/>
      </w:pPr>
      <w:r>
        <w:rPr>
          <w:rFonts w:ascii="Times New Roman" w:hAnsi="Times New Roman" w:eastAsia="Times New Roman" w:cs="Times New Roman"/>
        </w:rPr>
        <w:t>Юҳанно нишон медиҳад, ки ин рӯъё дар ҳангоме ба амал омад, ки ӯ дар рӯзи шанбеи рӯзи ҳафтум, ки Рӯзи Худованд аст, ба ибодат машғул буд.</w:t>
      </w:r>
    </w:p>
    <w:p>
      <w:pPr>
        <w:pStyle w:val="ArticleScripture"/>
        <w:jc w:val="left"/>
      </w:pPr>
      <w:r>
        <w:rPr>
          <w:rFonts w:ascii="Times New Roman" w:hAnsi="Times New Roman" w:eastAsia="Times New Roman" w:cs="Times New Roman"/>
        </w:rPr>
        <w:t>Зеро Писари Одам ҳатто оғои рӯзи шанбе аст. Матто 12:8.</w:t>
      </w:r>
    </w:p>
    <w:p>
      <w:pPr>
        <w:pStyle w:val="ArticleBody"/>
        <w:jc w:val="left"/>
      </w:pPr>
      <w:r>
        <w:rPr>
          <w:rFonts w:ascii="Times New Roman" w:hAnsi="Times New Roman" w:eastAsia="Times New Roman" w:cs="Times New Roman"/>
        </w:rPr>
        <w:t>Ҳангоми дар Рӯҳ ибодат карданаш, ӯ аз паси худ овози бузургеро шунид.</w:t>
      </w:r>
    </w:p>
    <w:p>
      <w:pPr>
        <w:pStyle w:val="ArticleScripture"/>
        <w:jc w:val="left"/>
      </w:pPr>
      <w:r>
        <w:rPr>
          <w:rFonts w:ascii="Times New Roman" w:hAnsi="Times New Roman" w:eastAsia="Times New Roman" w:cs="Times New Roman"/>
        </w:rPr>
        <w:t>Ман Юҳанно, ки бародари шумо низ ҳастам ва шарики шумо дар мусибат ва дар подшоҳӣ ва сабри Исои Масеҳ, ба сабаби каломи Худо ва ба сабаби шаҳодати Исои Масеҳ, дар ҷазирае будам, ки Патмос ном дорад. Дар рӯзи Худованд дар Рӯҳ будам, ва аз пушти худ овози баланде шунидам, мисли садои карнай, ки мегуфт: Ман Алфа ва Омега, Аввал ва Охир ҳастам; ва он чиро, ки мебинӣ, дар китобе бинавис ва онро ба ҳафт калисое ки дар Осиё ҳастанд, бифирист: ба Эфсӯс, ва ба Смирно, ва ба Пергомус, ва ба Тиётиро, ва ба Сардис, ва ба Филоделфия, ва ба Лаодикия. Ваҳй 1:9–11.</w:t>
      </w:r>
    </w:p>
    <w:p>
      <w:pPr>
        <w:pStyle w:val="ArticleBody"/>
        <w:jc w:val="left"/>
      </w:pPr>
      <w:r>
        <w:rPr>
          <w:rFonts w:ascii="Times New Roman" w:hAnsi="Times New Roman" w:eastAsia="Times New Roman" w:cs="Times New Roman"/>
        </w:rPr>
        <w:t>Юҳанно, муҳити атрофи ӯ ва шароити зикршуда ӯро ҳамчун касе муаррифӣ мекунанд, ки барои ибодатгари шанбеи рӯзи ҳафтум буданаш таъқиб мешавад, вале ҳамчунин ҳамчун касе таъқиб мешавад, зеро онҳо ҳам ба Китоби Муқаддас ва ҳам ба навиштаҳои Эллен Уайт, ки «шаҳодати Исо» мебошанд, имон доранд. Ӯ дар паси худ овози баланде мешунавад, ки барои дидани он бармегардад, ва бо ин амалаш ӯ намояндаи як Адвентисти рӯзи ҳафтум дар охири ҷаҳон мегардад, ки овозе дар паси худ мешунавад, ки мегӯяд: «ин аст роҳ, бо он равона шавед».</w:t>
      </w:r>
    </w:p>
    <w:p>
      <w:pPr>
        <w:pStyle w:val="ArticleBody"/>
        <w:jc w:val="left"/>
      </w:pPr>
      <w:r>
        <w:rPr>
          <w:rFonts w:ascii="Times New Roman" w:hAnsi="Times New Roman" w:eastAsia="Times New Roman" w:cs="Times New Roman"/>
        </w:rPr>
        <w:t>Ҳамаи хатҳои нубувват дар охири ҷаҳон ба якдигар мувозӣ мегарданд.</w:t>
      </w:r>
    </w:p>
    <w:p>
      <w:pPr>
        <w:pStyle w:val="ArticleScripture"/>
        <w:jc w:val="left"/>
      </w:pPr>
      <w:r>
        <w:rPr>
          <w:rFonts w:ascii="Times New Roman" w:hAnsi="Times New Roman" w:eastAsia="Times New Roman" w:cs="Times New Roman"/>
        </w:rPr>
        <w:t>«Дар Ваҳй ҳамаи китобҳои Китоби Муқаддас ба ҳам меоянд ва ба анҷом мерасанд». Аъмоли Ҳаввориён, 585.</w:t>
      </w:r>
    </w:p>
    <w:p>
      <w:pPr>
        <w:pStyle w:val="ArticleBody"/>
        <w:jc w:val="left"/>
      </w:pPr>
      <w:r>
        <w:rPr>
          <w:rFonts w:ascii="Times New Roman" w:hAnsi="Times New Roman" w:eastAsia="Times New Roman" w:cs="Times New Roman"/>
        </w:rPr>
        <w:t>Ҳар паёмбаре ки овозе аз паси худ мешунавад, бо Юҳанно дар тасвири қавми Худо дар охири ҷаҳон мувофиқат мекунад. Юҳанно овозе аз паси худ шунид, ки ба ӯ дастур медод. Ишаъё низ овози дастуреро шунид.</w:t>
      </w:r>
    </w:p>
    <w:p>
      <w:pPr>
        <w:pStyle w:val="ArticleScripture"/>
        <w:jc w:val="left"/>
      </w:pPr>
      <w:r>
        <w:rPr>
          <w:rFonts w:ascii="Times New Roman" w:hAnsi="Times New Roman" w:eastAsia="Times New Roman" w:cs="Times New Roman"/>
        </w:rPr>
        <w:t>Бинобар ин, Худованд интизор хоҳад шуд, то бар шумо файз намояд; ва бинобар ин Ӯ боло бурда хоҳад шуд, то бар шумо раҳм кунад; зеро Худованд Худои адолат аст: хушо ҳамаи онҳое ки Ӯро интизор мешаванд.</w:t>
      </w:r>
    </w:p>
    <w:p>
      <w:pPr>
        <w:pStyle w:val="ArticleScripture"/>
        <w:jc w:val="left"/>
      </w:pPr>
      <w:r>
        <w:rPr>
          <w:rFonts w:ascii="Times New Roman" w:hAnsi="Times New Roman" w:eastAsia="Times New Roman" w:cs="Times New Roman"/>
        </w:rPr>
        <w:t>Зеро халқ дар Сион, дар Ерусалим, сокин хоҳад шуд; ту дигар нахоҳӣ гирист: Ӯ ба овози нолаи ту бағоят меҳрубон хоҳад буд; чун онро бишнавад, ба ту ҷавоб хоҳад дод. Ва ҳарчанд Худованд ба шумо нони тангӣ ва оби мусибат диҳад, муаллимони ту дигар ба гӯшае пинҳон нахоҳанд шуд, балки чашмони ту муаллимони худро хоҳанд дид; ва гӯшҳои ту сухане аз қафои ту хоҳанд шунид, ки мегӯяд: «Ин аст роҳ, бо он биравед», вақте ки ба дасти рост мегардед ва вақте ки ба дасти чап. Ишаъё 30:18–21.</w:t>
      </w:r>
    </w:p>
    <w:p>
      <w:pPr>
        <w:pStyle w:val="ArticleBody"/>
        <w:jc w:val="left"/>
      </w:pPr>
      <w:r>
        <w:rPr>
          <w:rFonts w:ascii="Times New Roman" w:hAnsi="Times New Roman" w:eastAsia="Times New Roman" w:cs="Times New Roman"/>
        </w:rPr>
        <w:t>Боқимондаи қавми Худо овозе аз пушти сари худ мешунаванд, ки муайян месозад, бо кадом роҳ онҳо бояд қадам зананд. Пас онҳо бояд қарор диҳанд, ки оё гӯш хоҳанд дод ё гӯш нахоҳанд дод. Қавме, ки бо Юҳанно ва Ишаъё намояндагӣ шудаанд, қавме мебошанд дар интиҳои ҷаҳон, ки ҳангоми таъхир кардани Худованд Ӯро интизор мешаванд, ва Ишаъё ба мо хабар медиҳад, ки Ӯ таъхир мекунад, зеро Ӯ Худои доварист. Аз оғози таърихи миллерӣ дар соли 1798 то баста шудани давраи файз барои адвентизм ҳангоми қонуни якшанбе, Худо довариро дар муқаддасгоҳи осмонӣ ба анҷом мерасонад. Ваъда ин аст, ки онҳое ки дар давраи доварӣ Худовандро интизор мешаванд, баракат хоҳанд ёфт.</w:t>
      </w:r>
    </w:p>
    <w:p>
      <w:pPr>
        <w:pStyle w:val="ArticleBody"/>
        <w:jc w:val="left"/>
      </w:pPr>
      <w:r>
        <w:rPr>
          <w:rFonts w:ascii="Times New Roman" w:hAnsi="Times New Roman" w:eastAsia="Times New Roman" w:cs="Times New Roman"/>
        </w:rPr>
        <w:t>Қавми Худо, ки барои интизорӣ баракат ёфтаанд, дар масали даҳ бокира бо бокирагоне намояндагӣ мешаванд, ки мунтазири Домод ҳастанд. Ҳамаи даҳ нафар ба хоб рафтанд, ва он гоҳ дар нисфи шаб буҳроне фаро мерасад, ки бокирагони хуфтаро ба ду гурӯҳ ҷудо мекунад. Як гурӯҳ овозе аз пушти сари худ шунида буданд ва баргашта буданд, то овозеро, ки ба онҳо таълим медод, ки аз кадом роҳ бояд пеш раванд, бубинанд; ва гурӯҳи дигар аз баргаштан ва шунидани он овоз сарпечӣ карданд, бо вуҷуди он ки паёме, ки дар саросари китоби Ваҳй ҷорист, ин аст: «Ҳар кӣ гӯш дорад, бишнавад, ки Рӯҳ ба калисоҳо чӣ мегӯяд».</w:t>
      </w:r>
    </w:p>
    <w:p>
      <w:pPr>
        <w:pStyle w:val="ArticleScripture"/>
        <w:jc w:val="left"/>
      </w:pPr>
      <w:r>
        <w:rPr>
          <w:rFonts w:ascii="Times New Roman" w:hAnsi="Times New Roman" w:eastAsia="Times New Roman" w:cs="Times New Roman"/>
        </w:rPr>
        <w:t>«Масали даҳ духтари бокираи Матто 25 низ таҷрибаи халқи адвентистиро тасвир мекунад». «Муборизаи Бузург», 393.</w:t>
      </w:r>
    </w:p>
    <w:p>
      <w:pPr>
        <w:pStyle w:val="ArticleBody"/>
        <w:jc w:val="left"/>
      </w:pPr>
      <w:r>
        <w:rPr>
          <w:rFonts w:ascii="Times New Roman" w:hAnsi="Times New Roman" w:eastAsia="Times New Roman" w:cs="Times New Roman"/>
        </w:rPr>
        <w:t>Юҳанно қавми адвентистонро ифода мекунад, ки барои фаҳмидани оянда ба гузашта рӯ меоваранд. Вақте ки онҳо, чунон ки Юҳанно кард, «сухане аз қафои» худ мешунаванд, он сухан ҳамчунин дастуреро дар бар мегирад, ки дар шаҳодати Ишаъё дар бораи ҳамин воқеаи айнан яксон дода шудааст. Дастури Ишаъё чунин буд: «ин аст роҳ, бо он биравед, вақте ки ба тарафи дасти рост мегардед, ва вақте ки ба тарафи чап мегардед». Бокирагони доно дар Дониёл боби дувоздаҳум афзоиши донишро дар охири ҷаҳон дарк мекунанд, зеро онҳо барои фаҳмидани дониши ҳаётбахше, ки мӯҳраш кушода шуда буд, дар Калом «он сӯ ва ин сӯ давида буданд».</w:t>
      </w:r>
    </w:p>
    <w:p>
      <w:pPr>
        <w:pStyle w:val="ArticleScripture"/>
        <w:jc w:val="left"/>
      </w:pPr>
      <w:r>
        <w:rPr>
          <w:rFonts w:ascii="Times New Roman" w:hAnsi="Times New Roman" w:eastAsia="Times New Roman" w:cs="Times New Roman"/>
        </w:rPr>
        <w:t>Лекин ту, эй Дониёл, ин суханонро пинҳон дор ва китобро то вақти анҷом мӯҳр кун; бисьёрон ба ҳар сӯ хоҳанд шитофт, ва дониш афзун хоҳад шуд. Дониёл 12:4.</w:t>
      </w:r>
    </w:p>
    <w:p>
      <w:pPr>
        <w:pStyle w:val="ArticleBody"/>
        <w:jc w:val="left"/>
      </w:pPr>
      <w:r>
        <w:rPr>
          <w:rFonts w:ascii="Times New Roman" w:hAnsi="Times New Roman" w:eastAsia="Times New Roman" w:cs="Times New Roman"/>
        </w:rPr>
        <w:t>Паёмбароне, ки мо онҳоро мавриди баррасӣ қарор медиҳем, дар он марҳилаи таърих, ки доварӣ ба анҷом мерасад ва муҳлати имтиёз баста мешавад, намояндаи Адвентистони рӯзи ҳафтум мебошанд. Онҳое ки ҳамчун бокираҳои доно тасвир шудаанд, овозе аз паси худ мешунаванд, ки мегӯяд: «Ин аст роҳ, бо он биравед», ва Ӯ ваъда медиҳад, ки ҳангоме ки ба чап ё ба рост мегарданд, онҳоро дар ин роҳ ҳидоят хоҳад кард. «Ба ин сӯ ва он сӯ давидан», чунон ки бокираҳои доно ҳангоми кушода шудани китоб мекунанд, рамзе барои омӯзиши Китоби Муқаддас аст. Табиат ба мо мефаҳмонад, ки барои давидан, нахуст бояд роҳ рафтанро омӯхт; ва шаҳодати Ишаъё мегӯяд, ки агар ба овозе, ки аз паси ту аст, гӯш диҳӣ, Ӯ туро дар омӯзиши Каломи Худ ҳидоят хоҳад кард, хоҳ ба Аҳди Қадим (чап) рӯй оварӣ, хоҳ ба Аҳди Ҷадид (рост). Китоби Муқаддасро боз кун, ва Ӯ бо овози Худ туро ҳидоят хоҳад кард. Аммо барои Адвентистони рӯзи ҳафтум дар охири ҷаҳон ин ҳамчунин маънои онро дорад, ки Ӯ туро ҳидоят хоҳад кард, ҳангоме ки Китоби Муқаддасро (чап) мекушоӣ ва ҳангоме ки Рӯҳи Нубувватро (рост) мекушоӣ.</w:t>
      </w:r>
    </w:p>
    <w:p>
      <w:pPr>
        <w:pStyle w:val="ArticleBody"/>
        <w:jc w:val="left"/>
      </w:pPr>
      <w:r>
        <w:rPr>
          <w:rFonts w:ascii="Times New Roman" w:hAnsi="Times New Roman" w:eastAsia="Times New Roman" w:cs="Times New Roman"/>
        </w:rPr>
        <w:t>Роҳи рафтор боз ҳам мушаххастар мегардад, вақте ки шаҳодати Ирмиё илова карда мешавад.</w:t>
      </w:r>
    </w:p>
    <w:p>
      <w:pPr>
        <w:pStyle w:val="ArticleScripture"/>
        <w:jc w:val="left"/>
      </w:pPr>
      <w:r>
        <w:rPr>
          <w:rFonts w:ascii="Times New Roman" w:hAnsi="Times New Roman" w:eastAsia="Times New Roman" w:cs="Times New Roman"/>
        </w:rPr>
        <w:t>Ҳамин тавр мегӯяд Худованд: «Дар роҳҳо биистед, ва бингаред, ва аз роҳҳои қадим бипурсед, ки роҳи нек куҷост, ва дар он қадам занед, ва барои ҷонҳои худ оромӣ хоҳед ёфт». Аммо онҳо гуфтанд: «Дар он қадам нахоҳем зад». Ҳамчунин бар шумо посбонон таъйин кардам, ки мегуфтанд: «Ба садои карнай гӯш диҳед». Аммо онҳо гуфтанд: «Гӯш нахоҳем дод».</w:t>
      </w:r>
    </w:p>
    <w:p>
      <w:pPr>
        <w:pStyle w:val="ArticleScripture"/>
        <w:jc w:val="left"/>
      </w:pPr>
      <w:r>
        <w:rPr>
          <w:rFonts w:ascii="Times New Roman" w:hAnsi="Times New Roman" w:eastAsia="Times New Roman" w:cs="Times New Roman"/>
        </w:rPr>
        <w:t>Пас, эй халқҳо, бишнавед, ва эй ҷамоат, бидонед, ки дар миёни онҳо чист. Бишнав, эй замин: инак, Ман бар ин қавм бало хоҳам овард, яъне самари андешаҳои онҳоро, зеро ба суханони Ман ва ба шариати Ман гӯш надоданд, балки онро рад карданд. Ирмиё 6:16–19.</w:t>
      </w:r>
    </w:p>
    <w:p>
      <w:pPr>
        <w:pStyle w:val="ArticleBody"/>
        <w:jc w:val="left"/>
      </w:pPr>
      <w:r>
        <w:rPr>
          <w:rFonts w:ascii="Times New Roman" w:hAnsi="Times New Roman" w:eastAsia="Times New Roman" w:cs="Times New Roman"/>
        </w:rPr>
        <w:t>Дар ин порча ду гурӯҳи парастандагон ҳастанд. Як гурӯҳ ҳамаи «роҳҳо»-ро баррасӣ мекунад ва интихоб менамояд, ки дар «роҳҳои қадим» рафтор кунад. Онҳо қодир буданд «роҳи нек»-ро аз миёни ҳамаи «роҳҳо»-и дигари имконпазир интихоб намоянд, зеро онҳо аз ҷумлаи касоне мебошанд, ки овозеро аз қафои худ шуниданд, ва он овоз ба онҳо хабар дод: «ин аст роҳ, дар он биравед». Юҳанно намояндаи онҳост, ки овозро аз қафо мешунаванд, овозе аз «роҳҳои қадим».</w:t>
      </w:r>
    </w:p>
    <w:p>
      <w:pPr>
        <w:pStyle w:val="ArticleScripture"/>
        <w:jc w:val="left"/>
      </w:pPr>
      <w:r>
        <w:rPr>
          <w:rFonts w:ascii="Times New Roman" w:hAnsi="Times New Roman" w:eastAsia="Times New Roman" w:cs="Times New Roman"/>
        </w:rPr>
        <w:t>«Худованд чунин мегӯяд: Дар роҳҳо биистед ва бубинед, ва аз роҳҳои қадим бипурсед, ки роҳи нек куҷост, ва дар он равона шавед». Ирмиё 6:16.</w:t>
      </w:r>
    </w:p>
    <w:p>
      <w:pPr>
        <w:pStyle w:val="ArticleScripture"/>
        <w:jc w:val="left"/>
      </w:pPr>
      <w:r>
        <w:rPr>
          <w:rFonts w:ascii="Times New Roman" w:hAnsi="Times New Roman" w:eastAsia="Times New Roman" w:cs="Times New Roman"/>
        </w:rPr>
        <w:t>«Ҳеҷ кас накушад, ки пояҳои имони моро — он пояҳоеро, ки дар ибтидои кори мо бо омӯзиши дуогӯёнаи Калом ва бо ваҳй гузошта шуданд, — барканад. Бар ин пояҳо мо дар тӯли панҷоҳ соли охир бино карда истодаем. Одамон метавонанд гумон баранд, ки роҳи наверо ёфтаанд ва метавонанд аз он чи гузошта шудааст, пояе мустаҳкамтар бино намоянд. Аммо ин фиреби бузург аст. Ҳеҷ кас наметавонад ҷуз он пояе, ки аллакай гузошта шудааст, пояи дигаре бинад.»</w:t>
      </w:r>
    </w:p>
    <w:p>
      <w:pPr>
        <w:pStyle w:val="ArticleScripture"/>
        <w:jc w:val="left"/>
      </w:pPr>
      <w:r>
        <w:rPr>
          <w:rFonts w:ascii="Times New Roman" w:hAnsi="Times New Roman" w:eastAsia="Times New Roman" w:cs="Times New Roman"/>
        </w:rPr>
        <w:t>«Дар гузашта бисёриҳо ба бунёди имони нав, ба барқарор сохтани усулҳои нав даст задаанд. Аммо бинои онҳо то чӣ муддат по бар ҷо монд? Он ба зудӣ фурӯ рехт, зеро бар Санг бунёд нашуда буд.</w:t>
      </w:r>
    </w:p>
    <w:p>
      <w:pPr>
        <w:pStyle w:val="ArticleScripture"/>
        <w:jc w:val="left"/>
      </w:pPr>
      <w:r>
        <w:rPr>
          <w:rFonts w:ascii="Times New Roman" w:hAnsi="Times New Roman" w:eastAsia="Times New Roman" w:cs="Times New Roman"/>
        </w:rPr>
        <w:t>«Оё шогирдони аввалин маҷбур набуданд, ки бо гуфтаҳои одамон рӯ ба рӯ шаванд? Оё онҳо маҷбур набуданд, ки ба назарияҳои бардурӯғ гӯш диҳанд ва сипас, пас аз он ки ҳама корро анҷом доданд, устувор биистанд ва бигӯянд: “Ғайр аз он ки гузошта шудааст, ҳеҷ кас таҳкурсии дигаре гузошта наметавонад”? 1 Қӯринтиён 3:11.»</w:t>
      </w:r>
    </w:p>
    <w:p>
      <w:pPr>
        <w:pStyle w:val="ArticleScripture"/>
        <w:jc w:val="left"/>
      </w:pPr>
      <w:r>
        <w:rPr>
          <w:rFonts w:ascii="Times New Roman" w:hAnsi="Times New Roman" w:eastAsia="Times New Roman" w:cs="Times New Roman"/>
        </w:rPr>
        <w:t>«Пас, моро лозим аст, ки ибтидои эътимоди худро то ба анҷом устувор нигоҳ дорем. Калимоти қудрат аз ҷониби Худо ва аз ҷониби Масеҳ ба ин қавм фиристода шудаанд, то онҳоро нукта ба нукта аз ҷаҳон берун оварда, ба нури равшани ҳақиқати ҳозира ворид созанд. Бо лабоне, ки ба оташи муқаддас ламс ёфтаанд, хизматгорони Худо ин паёмро эълон кардаанд. Баёни илоҳӣ бар ҳаққонияти ҳақиқати эълоншуда муҳри худро ниҳодааст». Шаҳодатҳо, ҷилди 8, 296, 297.</w:t>
      </w:r>
    </w:p>
    <w:p>
      <w:pPr>
        <w:pStyle w:val="ArticleBody"/>
        <w:jc w:val="left"/>
      </w:pPr>
      <w:r>
        <w:rPr>
          <w:rFonts w:ascii="Times New Roman" w:hAnsi="Times New Roman" w:eastAsia="Times New Roman" w:cs="Times New Roman"/>
        </w:rPr>
        <w:t>Аммо дар хати Ирмиё гурӯҳи дигаре низ ҳаст, ва он «ҷамоат», чунон ки ӯ онҳоро мешиносонад, хонае бино кардааст, ки намояндаи имони нав аст, ва он хона фурӯ меафтад, зеро бар рӯи сахра бино нашудааст. Он хона калисои Адвентистони рӯзи ҳафтум аст, ё чунон ки Юҳанно ҳамон калисоро айни ҳамон тавр мешиносонад — куништгоҳи шайтон.</w:t>
      </w:r>
    </w:p>
    <w:p>
      <w:pPr>
        <w:pStyle w:val="ArticleBody"/>
        <w:jc w:val="left"/>
      </w:pPr>
      <w:r>
        <w:rPr>
          <w:rFonts w:ascii="Times New Roman" w:hAnsi="Times New Roman" w:eastAsia="Times New Roman" w:cs="Times New Roman"/>
        </w:rPr>
        <w:t>Гӯш надодан яъне рад кардани «калимоти» Ӯ ва «шариати» Ӯст. Ба сабаби исёнҳои онҳо зидди бозгаштан ва рафтан дар роҳҳои қадим, инчунин рад кардани шунидани паёми карнаи посбон, Худо мехоҳад бар ин қавме, ки Ирмиё онро «ҷамоати шарир» меномад, бало оварад. Чӣ гуна Худо бо калисои Лӯдӯкиёи Адвентистони рӯзи ҳафтум амал мекунад, мавзӯи нубуввати Китоби Муқаддас аст. Паёмбар Ҳушаъ низ, ҳангоме ки дар бораи сабаби рад шудани онҳо сухан мегӯяд, ба хусусиятҳои «ҷамоати шарир» саҳм мегузорад.</w:t>
      </w:r>
    </w:p>
    <w:p>
      <w:pPr>
        <w:pStyle w:val="ArticleScripture"/>
        <w:jc w:val="left"/>
      </w:pPr>
      <w:r>
        <w:rPr>
          <w:rFonts w:ascii="Times New Roman" w:hAnsi="Times New Roman" w:eastAsia="Times New Roman" w:cs="Times New Roman"/>
        </w:rPr>
        <w:t>Қавми Ман аз нодонӣ ҳалок мешавад; зеро ту донишро рад кардаӣ, Ман низ туро рад хоҳам кард, то ки коҳини Ман набошӣ; азбаски ту шариати Худои худро фаромӯш кардаӣ, Ман низ фарзандони туро фаромӯш хоҳам кард. Ҳушаъ 4:6.</w:t>
      </w:r>
    </w:p>
    <w:p>
      <w:pPr>
        <w:pStyle w:val="ArticleBody"/>
        <w:jc w:val="left"/>
      </w:pPr>
      <w:r>
        <w:rPr>
          <w:rFonts w:ascii="Times New Roman" w:hAnsi="Times New Roman" w:eastAsia="Times New Roman" w:cs="Times New Roman"/>
        </w:rPr>
        <w:t>Онҳо ба сабаби надоштани дониш рад карда мешаванд, ки ин паёмеро ифода мекунад, ки дар замони охир муҳркушоӣ мегардад. Худо дар ин ҷо муносибати аҳдии Худро бо қавми Худ дар ин порча ба анҷом мерасонад, зеро Ӯ бевосита онҳоро «қавми Ман!» меномад. Азбаски онҳо Масеҳро рад карданд ва шариати Ӯро фаромӯш намудаанд, онҳо барои Худо коҳин нахоҳанд буд. Ҳангоме ки қавми Худо ба аҳд бо Худо медароянд, Ӯ онҳоро коҳинон ва подшоҳон месозад. Вақте ки Худо бо Исроили қадим ба аҳд даромад, Ӯ ба воситаи Мусо чунин гуфт:</w:t>
      </w:r>
    </w:p>
    <w:p>
      <w:pPr>
        <w:pStyle w:val="ArticleScripture"/>
        <w:jc w:val="left"/>
      </w:pPr>
      <w:r>
        <w:rPr>
          <w:rFonts w:ascii="Times New Roman" w:hAnsi="Times New Roman" w:eastAsia="Times New Roman" w:cs="Times New Roman"/>
        </w:rPr>
        <w:t>Пас акнун, агар ба овози Ман дарҳақиқат гӯш диҳед ва аҳди Маро нигоҳ доред, он гоҳ шумо барои Ман аз миёни ҳамаи қавмҳо ганҷинаи хос хоҳед буд; зеро тамоми замин аз они Ман аст. Ва шумо барои Ман подшоҳии коҳинон ва халқи муқаддас хоҳед буд. Инҳоянд суханоне ки ту бояд ба банӣ-Исроил бигӯӣ. Хуруҷ 19:5, 6.</w:t>
      </w:r>
    </w:p>
    <w:p>
      <w:pPr>
        <w:pStyle w:val="ArticleBody"/>
        <w:jc w:val="left"/>
      </w:pPr>
      <w:r>
        <w:rPr>
          <w:rFonts w:ascii="Times New Roman" w:hAnsi="Times New Roman" w:eastAsia="Times New Roman" w:cs="Times New Roman"/>
        </w:rPr>
        <w:t>Вақте ки Худо бо калисои масеҳӣ аҳд баст, Ӯ ба василаи Петрус чунин изҳор намуд:</w:t>
      </w:r>
    </w:p>
    <w:p>
      <w:pPr>
        <w:pStyle w:val="ArticleScripture"/>
        <w:jc w:val="left"/>
      </w:pPr>
      <w:r>
        <w:rPr>
          <w:rFonts w:ascii="Times New Roman" w:hAnsi="Times New Roman" w:eastAsia="Times New Roman" w:cs="Times New Roman"/>
        </w:rPr>
        <w:t>Аммо шумо насли баргузида, каҳонати подшоҳӣ, миллати муқаддас, қавми хоси Ӯ ҳастед, то фазилатҳои Онро, ки шуморо аз торикӣ ба нури аҷоиби Худ даъват намудааст, эълон намоед; шумо, ки пештар қавм набудед, вале акнун қавми Худо ҳастед; ки раҳм наёфта будед, вале акнун раҳм ёфтаед. 1 Петрус 2:9, 10.</w:t>
      </w:r>
    </w:p>
    <w:p>
      <w:pPr>
        <w:pStyle w:val="ArticleBody"/>
        <w:jc w:val="left"/>
      </w:pPr>
      <w:r>
        <w:rPr>
          <w:rFonts w:ascii="Times New Roman" w:hAnsi="Times New Roman" w:eastAsia="Times New Roman" w:cs="Times New Roman"/>
        </w:rPr>
        <w:t>Петрус дар ин оятҳо ба гузариш аз Исроили қадим, ҳамчун қавми баргузидаи аҳди Худо, ба Калисои масеҳӣ ишора мекунад, он ҷо ки мегӯяд: «Замоне пештар қавме набудед, аммо акнун қавми Худо ҳастед». Ҳангоме ки яҳудиён худро аз Худо ҷудо карданд, Худованд бо Калисои масеҳӣ аҳд баст. Ҳар ду, то он даме ки бо Худованд дар пайванди никоҳ буданд, ҳамчун миллатҳои коҳинон шумурда мешуданд.</w:t>
      </w:r>
    </w:p>
    <w:p>
      <w:pPr>
        <w:pStyle w:val="ArticleBody"/>
        <w:jc w:val="left"/>
      </w:pPr>
      <w:r>
        <w:rPr>
          <w:rFonts w:ascii="Times New Roman" w:hAnsi="Times New Roman" w:eastAsia="Times New Roman" w:cs="Times New Roman"/>
        </w:rPr>
        <w:t>Рад шудан ҳамчун коҳин нишон медиҳад, ки ту замоне қавми аҳд будӣ. Адвентистҳои рӯзи ҳафтум дар оғози таърихи адвентистӣ бо Худованд ба аҳд даромаданд. Калисо дар биёбон аз Ислоҳот баромад, вале паёми миллериро рад кард, ва ба ин тарз дар ҷараёни таърихи паёмҳои фариштаи якум ва дуюм худро аз Худо ҷудо кард. Ҷудоии ниҳоӣ бо омадани фариштаи дуюм сурат гирифт, ва эълон чунин буд, ки онҳо дигар духтари Масеҳ набуда, балки духтари Бобил гардидаанд. Баъди он, дар вақти Нидои Нимашаб, Худо арӯси нави Худро ба никоҳи аҳд даъват намуд.</w:t>
      </w:r>
    </w:p>
    <w:p>
      <w:pPr>
        <w:pStyle w:val="ArticleBody"/>
        <w:jc w:val="left"/>
      </w:pPr>
      <w:r>
        <w:rPr>
          <w:rFonts w:ascii="Times New Roman" w:hAnsi="Times New Roman" w:eastAsia="Times New Roman" w:cs="Times New Roman"/>
        </w:rPr>
        <w:t>Ду лавҳае, ки рамзи аҳд барои Исроили қадим буданд, ҳамон ду лавҳаи Даҳ Аҳком буданд; ва ду лавҳа барои Исроили рӯҳонии муосир ду лавҳаи Ҳабаққуқ мебошанд, чунон ки дар нақшаҳои солҳои 1843 ва 1850 тасвир ёфтаанд. Қавми аҳд, ки Илҳом борҳо онҳоро Лаодикия муаррифӣ кардааст, роҳҳои куҳнаро рад карданд, аз шунидани овозе, ки аз паси онҳо буд, сар боз заданд, ва бинобар ин, вақте ки аз даҳони Худованд қай карда мешаванд, таърихи анҷомии Исроили қадимро такрор мекунанд. Чаро ин ба онҳое рӯй медиҳад, ки Ӯ онҳоро «Қавми Ман» меномад?</w:t>
      </w:r>
    </w:p>
    <w:p>
      <w:pPr>
        <w:pStyle w:val="ArticleBody"/>
        <w:jc w:val="left"/>
      </w:pPr>
      <w:r>
        <w:rPr>
          <w:rFonts w:ascii="Times New Roman" w:hAnsi="Times New Roman" w:eastAsia="Times New Roman" w:cs="Times New Roman"/>
        </w:rPr>
        <w:t>Масали даҳ бокира, ки таҷрибаи адвентизмро тасвир мекунад, ду бор иҷро мешавад: як бор дар оғози адвентизм ва сипас дар анҷоми адвентизм. Хоҳар Уайт таълим медиҳад, ки ин масал то ҳарфи охирин иҷро шудааст ва боз иҷро хоҳад шуд, ва ҳамчунин ин ки масал ҳамеша бояд ҳамчун ҳақиқати ҳозира фаҳмида шавад, ҳамон тавре ки фариштаи сеюм низ чунин аст.</w:t>
      </w:r>
    </w:p>
    <w:p>
      <w:pPr>
        <w:pStyle w:val="ArticleScripture"/>
        <w:jc w:val="left"/>
      </w:pPr>
      <w:r>
        <w:rPr>
          <w:rFonts w:ascii="Times New Roman" w:hAnsi="Times New Roman" w:eastAsia="Times New Roman" w:cs="Times New Roman"/>
        </w:rPr>
        <w:t>«Маро бисёр вақт ба масали даҳ бокира ишора мекунанд, ки панҷ нафари онҳо хирадманд буданд, ва панҷ нафари дигар аблаҳ. Ин масал то хурдтарин ҷузъи он иҷро шудааст ва хоҳад шуд, зеро он ба ин замон татбиқи махсус дорад ва, мисли паёми фариштаи сеюм, иҷро шудааст ва то поёни замон ҳақиқати ҳозира боқӣ хоҳад монд». Review and Herald, August 19, 1890.</w:t>
      </w:r>
    </w:p>
    <w:p>
      <w:pPr>
        <w:pStyle w:val="ArticleBody"/>
        <w:jc w:val="left"/>
      </w:pPr>
      <w:r>
        <w:rPr>
          <w:rFonts w:ascii="Times New Roman" w:hAnsi="Times New Roman" w:eastAsia="Times New Roman" w:cs="Times New Roman"/>
        </w:rPr>
        <w:t>Адвентизми миллерӣ дар фосилаи миёни пешгӯии нокоми онҳо барои соли 1843 ва пешгӯии дурусти 22 октябри соли 1844 интизории масалро ба иҷро расонд. Ҷузъиёти нубувватии ин таърих бисёр ва муҳиманд, аммо ман фақат мехоҳам муайян созам, ки масали даҳ бокира, чунон ки хоҳар Уайт ҳозир баён кард, бевосита бо фариштаи сеюм пайванд дорад.</w:t>
      </w:r>
    </w:p>
    <w:p>
      <w:pPr>
        <w:pStyle w:val="ArticleBody"/>
        <w:jc w:val="left"/>
      </w:pPr>
      <w:r>
        <w:rPr>
          <w:rFonts w:ascii="Times New Roman" w:hAnsi="Times New Roman" w:eastAsia="Times New Roman" w:cs="Times New Roman"/>
        </w:rPr>
        <w:t>Аз соли 1798 то 22 октябри соли 1844, паёми фариштаи аввал кушода шудани довариро эълон мекард. Андак пеш аз он ки доварӣ оғоз ёбад, Фиғони Нимашаби масали даҳ бокира ба иҷро расид. Бинобар ин, ҳангоме ки фариштаи сеюм анҷоми довариро эълон мекунад, эълони Фиғони Нимашаб бори дигар такрор хоҳад шуд.</w:t>
      </w:r>
    </w:p>
    <w:p>
      <w:pPr>
        <w:pStyle w:val="ArticleBody"/>
        <w:jc w:val="left"/>
      </w:pPr>
      <w:r>
        <w:rPr>
          <w:rFonts w:ascii="Times New Roman" w:hAnsi="Times New Roman" w:eastAsia="Times New Roman" w:cs="Times New Roman"/>
        </w:rPr>
        <w:t>Эътироф кардани он ки калисоҳои протестантӣ паёми Худоро рад кардаанд ва ба ин васила духтарони Бобил гардидаанд, ҳамон расидани паёми фариштаи дуюм ва оғози вақти таъхир дар масале буд, ки «ба ҳарфи он комилан иҷро» мегардид. Худованд дар соли 1843 бознагашт; Ӯ таъхир кард, то бокираҳоро биозмояд ва баракат диҳад. Эълони фариштаи дуюм, ки калисоҳои протестантиро ҳамчун духтарони Бобил муайян мекард, даъвате буд барои онҳое ки ҳанӯз дар он калисоҳои суқуткарда буданд, то аз онҳо берун оянд ва бо миллеритҳо ва фаҳмиши онҳо дар бораи нубувватҳо ҳамқадам шаванд. Дар ҷамъомади хаймавии Экзетер, Самуэл Сноу далелҳои заруриро пешниҳод кард, то омадани Худовандро дар 22 октябри соли 1844 тасдиқ намояд, ва паёми Нидои Нисфи Шаб мисли мавҷи азими баҳр саросари заминро фаро гирифт. Сипас, фариштаи сеюм дар Ноумедии Бузурги 22 октябри соли 1844 расид.</w:t>
      </w:r>
    </w:p>
    <w:p>
      <w:pPr>
        <w:pStyle w:val="ArticleBody"/>
        <w:jc w:val="left"/>
      </w:pPr>
      <w:r>
        <w:rPr>
          <w:rFonts w:ascii="Times New Roman" w:hAnsi="Times New Roman" w:eastAsia="Times New Roman" w:cs="Times New Roman"/>
        </w:rPr>
        <w:t>Ин хулосаи кӯтоҳе аз як таърихи ибтидоӣ буд, ки ман аз он бисёр нуктаҳоро канор гузоштам, то чанд нуктаро, ки ба он чи мо мавриди баррасӣ қарор додаем, бештар марбут менамоянд, ҷудо созам.</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Огоҳиҳои Муттавозӣ — Якум</dc:title>
  <dc:subject>Ваҳйи Исои Масеҳ: Дарки Огоҳии Охирин барои Башарият</dc:subject>
  <dc:creator>Jeff Pippenger</dc:creator>
  <cp:keywords/>
  <dc:description>Generated by ArticleDigger from parallel_warnings\01_parallel_warnings.json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