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Шашум</w:t>
      </w:r>
    </w:p>
    <w:p>
      <w:pPr>
        <w:pStyle w:val="ArticleSubtitle"/>
        <w:jc w:val="left"/>
      </w:pPr>
      <w:r>
        <w:rPr>
          <w:rFonts w:ascii="Arial" w:hAnsi="Arial" w:eastAsia="Arial" w:cs="Arial"/>
        </w:rPr>
        <w:t>Эҳёи мурдагони хуфта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Мо бар нубуввати ниҳоии Ишаъё, ки аз боби чиҳил оғоз меёбад, бино карда истодаем, бо муайян сохтани замони таваққуфе, ки бо ноумедии 18 июли соли 2020 оғоз ёфт. Мо марги ду шоҳиди Ваҳйро бо онҳое, ки дар водии устухонҳои хушки мурдагон дар Ҳизқиёл, боби сию ҳафт, мурдаанд, мутобиқ месозем. Мо мекӯшем, ки ба василаи такрор пайдарпайии басо мушаххаси рӯйдодҳои марбут ба эҳёи онҳое, ки аз ҷониби ҳайвоне, ки аз қаъри беинтиҳо баромад, дар кӯча кушта шуданд, барқарор намоем.</w:t>
      </w:r>
    </w:p>
    <w:p>
      <w:pPr>
        <w:pStyle w:val="ArticleBody"/>
        <w:jc w:val="left"/>
      </w:pPr>
      <w:r>
        <w:rPr>
          <w:rFonts w:ascii="Times New Roman" w:hAnsi="Times New Roman" w:eastAsia="Times New Roman" w:cs="Times New Roman"/>
        </w:rPr>
        <w:t>Ҳангоме ки ин пораҳои нубувватиро бо ҳам мутобиқ месозем, мо бахшҳое аз Ваҳйро аз мӯҳр берун меорем, ки то кунун ҳеҷ гоҳ шинохта нашуда буданд, зеро ин паём ҳамон аз мӯҳр кушода шудани Ваҳйи Исои Масеҳ аст, ки андак пеш аз ба анҷом расидани муҳлати имтиҳони инсонӣ ба вуқӯъ меояд. Мо ин корро анҷом медиҳем, зеро «вақт наздик аст». Бо аз мӯҳр берун овардани ҳақоиқе дар Ваҳй, ки ҳоло дар раванди иҷро шудан қарор доранд, мо айнан ҳамон кореро анҷом медиҳем, ки дар Ваҳй ҳамчун кори Юҳанно муайян шудааст. Ба ӯ гуфта шуд, ки чизҳоеро, ки дидааст, бинависад, ки онҳо чизҳое буданд, ки он вақт вуҷуд доштанд, ва Юҳанно бо сабт кардани он чизҳо, ҳамзамон чизҳоеро низ менавишт, ки хоҳанд буд.</w:t>
      </w:r>
    </w:p>
    <w:p>
      <w:pPr>
        <w:pStyle w:val="ArticleScripture"/>
        <w:jc w:val="left"/>
      </w:pPr>
      <w:r>
        <w:rPr>
          <w:rFonts w:ascii="Times New Roman" w:hAnsi="Times New Roman" w:eastAsia="Times New Roman" w:cs="Times New Roman"/>
        </w:rPr>
        <w:t>Он чиро, ки дидаӣ, ва он чиро, ки ҳаст, ва он чиро, ки баъд аз ин воқеъ хоҳад шуд, бинавис. Ваҳй 1:19.</w:t>
      </w:r>
    </w:p>
    <w:p>
      <w:pPr>
        <w:pStyle w:val="ArticleBody"/>
        <w:jc w:val="left"/>
      </w:pPr>
      <w:r>
        <w:rPr>
          <w:rFonts w:ascii="Times New Roman" w:hAnsi="Times New Roman" w:eastAsia="Times New Roman" w:cs="Times New Roman"/>
        </w:rPr>
        <w:t>Барои Адвентистони рӯзи ҳафтум, монеаи мантиқӣ эҳтимолан фаҳмиши суннатии онҳо аз китоби Ваҳй мебошад. Ҳангоме ки шахс ҳақиқати муқарраршударо мепазирад, вале намебинад, ки он ҳақиқати муқарраршуда барои он тарҳрезӣ шудааст, ки бо гузашти вақт рушд ёбад, фаҳмиши ибтидоии дурусти ӯ аз ҳақиқат метавонад ба анъана ё расм табдил ёбад. Ҳақиқате, ки ба анъана табдил ёфтааст, метавонад кӯриро ба вуҷуд оварад, ки дар паёми Лаодикия тасвир шудааст. Ҳақиқати аслӣ ҳамоно ҳақиқат мемонад, аммо нотавонӣ дар дидани он ки ҳақиқат бо гузашти вақт рушд меёбад, кӯриро ба вуҷуд меоварад. Ҳақиқат сабаби кӯрии онҳо нест; кӯрӣ танҳо аломати сабаб аст. Сабаб он гӯшҳост, ки намехоҳанд бишнаванд, он чашмҳост, ки намехоҳанд бубинанд, ва он дилест, ки дар касоне ки аз осоиши анъана ва расм қаноатманданд, намехоҳад табдил ёбад.</w:t>
      </w:r>
    </w:p>
    <w:p>
      <w:pPr>
        <w:pStyle w:val="ArticleScripture"/>
        <w:jc w:val="left"/>
      </w:pPr>
      <w:r>
        <w:rPr>
          <w:rFonts w:ascii="Times New Roman" w:hAnsi="Times New Roman" w:eastAsia="Times New Roman" w:cs="Times New Roman"/>
        </w:rPr>
        <w:t>«Масеҳ дар таълимоти Худ ҳақиқатҳои кӯҳанеро пешкаш намуд, ки Худи Ӯ бунёдгузори онҳо буд, ҳақиқатҳое ки онҳоро тавассути падарони қавм ва анбиё гуфта буд; аммо акнун Ӯ бар онҳо нури наве рехт. Маънии онҳо чӣ қадар дигаргун менамуд! Бо шарҳи Ӯ сели нур ва рӯҳоният ворид гардид. Ва Ӯ ваъда дод, ки Рӯҳулқудс шогирдонро равшан хоҳад кард, то ки каломи Худо ҳамеша барои онҳо кушода гардад. Онҳо қодир хоҳанд буд, ки ҳақиқатҳои онро бо ҳусни наве пешниҳод намоянд.</w:t>
      </w:r>
    </w:p>
    <w:p>
      <w:pPr>
        <w:pStyle w:val="ArticleScripture"/>
        <w:jc w:val="left"/>
      </w:pPr>
      <w:r>
        <w:rPr>
          <w:rFonts w:ascii="Times New Roman" w:hAnsi="Times New Roman" w:eastAsia="Times New Roman" w:cs="Times New Roman"/>
        </w:rPr>
        <w:t>«Аз он замоне ки аввалин ваъдаи наҷот дар Адан баён гардид, ҳаёт, хислат ва хизмати миёнравонаи Масеҳ мавзӯи омӯзиши зеҳни инсон будааст. Бо вуҷуди ин, ҳар зеҳне ки Рӯҳулқудс ба василаи он амал кардааст, ин мавзӯъҳоро дар нуре тоза ва нав пешкаш намудааст. Ҳақоиқи наҷот қобили рушд ва тавсеаи пайваста мебошанд. Гарчанде ки қадимӣ ҳастанд, ҳамеша наванд ва доимо ба толиби ҳақиқат ҷалоли бузургтар ва қудрати нерумандтареро ошкор месозанд.»</w:t>
      </w:r>
    </w:p>
    <w:p>
      <w:pPr>
        <w:pStyle w:val="ArticleScripture"/>
        <w:jc w:val="left"/>
      </w:pPr>
      <w:r>
        <w:rPr>
          <w:rFonts w:ascii="Times New Roman" w:hAnsi="Times New Roman" w:eastAsia="Times New Roman" w:cs="Times New Roman"/>
        </w:rPr>
        <w:t>«Дар ҳар аср инкишофи нави ҳақиқат вуҷуд дорад — паёме аз ҷониби Худо барои мардуми он насл. Ҳақиқатҳои кӯҳна ҳама заруранд; ҳақиқати нав аз ҳақиқатҳои кӯҳна ҷудо нест, балки кушоиш ва тавсиаи онҳост. Танҳо дар сурате ки ҳақиқатҳои кӯҳна фаҳмида шаванд, мо метавонем ҳақиқатҳои навро дарк намоем. Вақте ки Масеҳ хост ҳақиқати эҳёи Худро ба шогирдонаш ошкор созад, Ӯ аз “Мусо ва ҳамаи анбиё” оғоз намуда, “дар ҳамаи Навиштаҳо он чиро, ки дар бораи Ӯ буд, ба онҳо шарҳ дод”. Луқо 24:27. Аммо маҳз нуре, ки дар кушоиши тозаи ҳақиқат медурахшад, кӯҳнаро ҷалол мебахшад. Касе ки навро рад мекунад ё беэътиноӣ менамояд, дар асл кӯҳнаро соҳиб нест. Барои ӯ он қуввати ҳаётбахши худро аз даст медиҳад ва танҳо ба сурати беҷон табдил меёбад.»</w:t>
      </w:r>
    </w:p>
    <w:p>
      <w:pPr>
        <w:pStyle w:val="ArticleScripture"/>
        <w:jc w:val="left"/>
      </w:pPr>
      <w:r>
        <w:rPr>
          <w:rFonts w:ascii="Times New Roman" w:hAnsi="Times New Roman" w:eastAsia="Times New Roman" w:cs="Times New Roman"/>
        </w:rPr>
        <w:t>«Ҳастанд касоне, ки изҳор медоранд, ки ба ҳақоиқи Аҳди Қадим имон доранд ва онҳоро таълим медиҳанд, дар ҳоле ки Аҳди Ҷадидро рад мекунанд. Аммо бо сарпечӣ аз пазируфтани таълимоти Масеҳ, онҳо нишон медиҳанд, ки ба он чи падарон ва анбиё гуфтаанд, имон надоранд. «Агар шумо ба Мусо имон медоштед,» — гуфт Масеҳ, — «ба Ман низ имон меовардед; зеро ӯ дар бораи Ман навиштааст». Юҳанно 5:46. Бинобар ин, ҳатто дар таълими онҳо аз Аҳди Қадим низ ҳеҷ қуввати воқеӣ вуҷуд надорад.»</w:t>
      </w:r>
    </w:p>
    <w:p>
      <w:pPr>
        <w:pStyle w:val="ArticleScripture"/>
        <w:jc w:val="left"/>
      </w:pPr>
      <w:r>
        <w:rPr>
          <w:rFonts w:ascii="Times New Roman" w:hAnsi="Times New Roman" w:eastAsia="Times New Roman" w:cs="Times New Roman"/>
        </w:rPr>
        <w:t>«Бисёре аз онҳое ки даъво мекунанд, ки ба Инҷил имон доранд ва онро таълим медиҳанд, дар хатои монанд қарор доранд. Онҳо Навиштаҳои Аҳди Қадимро канор мегузоранд, ки Масеҳ дар бораи онҳо гуфтааст: “Онҳо ҳамонҳоянд, ки дар бораи Ман шаҳодат медиҳанд.” Юҳанно 5:39. Бо рад кардани Аҳди Қадим, онҳо дар асл Аҳди Ҷадидро низ рад мекунанд; зеро ҳар ду қисмҳои як кулли ҷудонопазиранд. Ҳеҷ кас наметавонад шариати Худоро бе Инҷил дуруст баён кунад, ва на Инҷилро бе шариат. Шариат Инҷилест, ки таҷассум ёфтааст, ва Инҷил шариатест, ки кушода шудааст. Шариат реша аст, Инҷил бошад гули муаттар ва самарест, ки он ба бор меоварад». Масалҳои Масеҳ, 127.</w:t>
      </w:r>
    </w:p>
    <w:p>
      <w:pPr>
        <w:pStyle w:val="ArticleBody"/>
        <w:jc w:val="left"/>
      </w:pPr>
      <w:r>
        <w:rPr>
          <w:rFonts w:ascii="Times New Roman" w:hAnsi="Times New Roman" w:eastAsia="Times New Roman" w:cs="Times New Roman"/>
        </w:rPr>
        <w:t>Онҳое ки даъво мекунанд, ки ба кӯҳна имон доранд, вале навро рад мекунанд, бо қувваи боз ҳам бештар ба Адвентистҳои рӯзи ҳафтум дахл дорад, ки даъво мекунанд ба Китоби Муқаддас дар тамомияти он имон доранд, вале навиштаҳои Рӯҳи Нубувватро рад мекунанд. Дар Ваҳй, Юҳанно рамзи қавми Худо дар рӯзҳои охир аст, ки барои пазируфтани ҳам Китоби Муқаддас ва ҳам Рӯҳи Нубувват таъқиб мешаванд.</w:t>
      </w:r>
    </w:p>
    <w:p>
      <w:pPr>
        <w:pStyle w:val="ArticleScripture"/>
        <w:jc w:val="left"/>
      </w:pPr>
      <w:r>
        <w:rPr>
          <w:rFonts w:ascii="Times New Roman" w:hAnsi="Times New Roman" w:eastAsia="Times New Roman" w:cs="Times New Roman"/>
        </w:rPr>
        <w:t>Ман Юҳанно, ки бародари шумо ва шарики шумо дар мусибат, ва дар подшоҳӣ ва сабри Исои Масеҳ низ ҳастам, дар ҷазирае, ки Патмос номида мешавад, ба хотири каломи Худо ва ба хотири шаҳодати Исои Масеҳ будам. Ваҳй 1:9.</w:t>
      </w:r>
    </w:p>
    <w:p>
      <w:pPr>
        <w:pStyle w:val="ArticleBody"/>
        <w:jc w:val="left"/>
      </w:pPr>
      <w:r>
        <w:rPr>
          <w:rFonts w:ascii="Times New Roman" w:hAnsi="Times New Roman" w:eastAsia="Times New Roman" w:cs="Times New Roman"/>
        </w:rPr>
        <w:t>Агар шахсе шаҳодати Исоро, ки ҳамон Рӯҳи Нубувват аст, ки ҳамон навиштаҳои Эллен Уайт мебошанд, қабул кунад, пас порчаи қаблӣ аз навиштаҳои ӯ масъалаеро, ки ман ба он мепардозам, муайян мекунад. Ӯ навиштааст, ки «ҳақиқатҳои наҷот қобили рушд ва тавсеаи доимӣ мебошанд. Гарчанде кӯҳнаанд, ҳамеша наванд ва пайваста барои ҷӯяндаи ҳақиқат ҷалоли бузургтар ва қудрати тавонотареро ошкор месозанд», ва ин ки «дар ҳар аср инкишофи нави ҳақиқат, паёме аз ҷониби Худо барои мардуми он насл, вуҷуд дорад».</w:t>
      </w:r>
    </w:p>
    <w:p>
      <w:pPr>
        <w:pStyle w:val="ArticleBody"/>
        <w:jc w:val="left"/>
      </w:pPr>
      <w:r>
        <w:rPr>
          <w:rFonts w:ascii="Times New Roman" w:hAnsi="Times New Roman" w:eastAsia="Times New Roman" w:cs="Times New Roman"/>
        </w:rPr>
        <w:t>Гарчанде фаҳмиши маъмулии китоби Ваҳй, ки як адвентисти оддии рӯзи ҳафтум метавонад дошта бошад, ҳақиқат аст, тамоми китоби Ваҳй шаҳодате дар бораи айёми охир мебошад. Мо ҳоло ҳақиқатеро татбиқ мекунем, ки акнун кушода мешавад, ва ин ҳақиқат аз ҷониби онҳое, ки намехоҳанд бипазиранд, ки ҳамаи порчаҳо дар китоби Ваҳй қисми Ваҳйи Исои Масеҳ мебошанд, ки дар айёми охир кушода мешавад, шинохта нахоҳад шуд.</w:t>
      </w:r>
    </w:p>
    <w:p>
      <w:pPr>
        <w:pStyle w:val="ArticleBody"/>
        <w:jc w:val="left"/>
      </w:pPr>
      <w:r>
        <w:rPr>
          <w:rFonts w:ascii="Times New Roman" w:hAnsi="Times New Roman" w:eastAsia="Times New Roman" w:cs="Times New Roman"/>
        </w:rPr>
        <w:t>Фаҳме, ки адвентизм дар бораи Ваҳй боби ёздаҳ нигоҳ доштааст, яъне ин ки он иҷроиши Инқилоби Фаронса мебошад, дуруст аст, ва Хоҳар Уайт ин назари дурустро тасдиқ мекунад. Бо вуҷуди ин, он ҳақиқат танҳо як таърих буд, ки сабт гардидааст, то айёми охирро тасвир намояд. Тамоми китоби Ваҳй зери ҳукми ҳамин падидаи нубувватӣ қарор дорад.</w:t>
      </w:r>
    </w:p>
    <w:p>
      <w:pPr>
        <w:pStyle w:val="ArticleBody"/>
        <w:jc w:val="left"/>
      </w:pPr>
      <w:r>
        <w:rPr>
          <w:rFonts w:ascii="Times New Roman" w:hAnsi="Times New Roman" w:eastAsia="Times New Roman" w:cs="Times New Roman"/>
        </w:rPr>
        <w:t>Мо бар таърихи ниҳонии ҳафт раъд бино карда истодаем, ҳамчун роҳнамо, то Ҳизқиёл сию ҳафт, Ишаъё чиҳил ва Ваҳй ёздаҳро бо масали даҳ бокираи Матто бисту панҷ ба ҳам оварем. Хати дигари нубувватӣ, ки татбиқи пайдарҳамии нубувватии воқеаҳоро, ки мо баррасӣ менамоем, устувор мегардонад, дар хати Масеҳ ёфта мешавад, ки он низ шоҳидии дуюмдараҷаро дар бар мегирад. Исо сӣ сола буд, вақте ки Ӯ таъмид гирифт ва Исои Масеҳ гардид, зеро «Масеҳ» дар юнонии Аҳди Ҷадид, ё «Масҳшуда» дар ибрии Аҳди Қадим, маънои шахси тадҳиншударо дорад.</w:t>
      </w:r>
    </w:p>
    <w:p>
      <w:pPr>
        <w:pStyle w:val="ArticleScripture"/>
        <w:jc w:val="left"/>
      </w:pPr>
      <w:r>
        <w:rPr>
          <w:rFonts w:ascii="Times New Roman" w:hAnsi="Times New Roman" w:eastAsia="Times New Roman" w:cs="Times New Roman"/>
        </w:rPr>
        <w:t>Он каломро, ман мегӯям, шумо медонед, ки дар тамоми Яҳудия паҳн гардид ва аз Ҷалил, баъд аз таъмиде ки Яҳё мавъиза кард, оғоз ёфт; чӣ гуна Худо Исои Носириро бо Рӯҳулқудс ва бо қудрат тадҳин намуд; Ӯ гаштаю баргашта некӣ мекард ва ҳамаи касонеро, ки аз иблис ситам мекашиданд, шифо медод; зеро Худо бо Ӯ буд. Аъмол 10:37, 38.</w:t>
      </w:r>
    </w:p>
    <w:p>
      <w:pPr>
        <w:pStyle w:val="ArticleBody"/>
        <w:jc w:val="left"/>
      </w:pPr>
      <w:r>
        <w:rPr>
          <w:rFonts w:ascii="Times New Roman" w:hAnsi="Times New Roman" w:eastAsia="Times New Roman" w:cs="Times New Roman"/>
        </w:rPr>
        <w:t>Исо дар тӯли сӣ сол барои тадҳин шудан омода мегашт, ва чун Ӯ дар вақти таъмид ёфтанаш тадҳин шуд, Ӯ, ҳамчун Масеҳ, паёми Худро дар давоми сеюним рӯзи нубувватӣ пешниҳод намуд. Сипас Ӯ кушта шуд, ба қабр ниҳода шуд, эҳё гардид ва баъд ба осмон сууд кард. Оғози хизмати Ӯ, ки сеюним сол идома ёфт, таъмиди Ӯ буд, ки марг ва эҳёи Ӯро ифода мекунад, ва дар анҷоми ҳазору дусаду шаст рӯзи хизмати Худ Ӯ маслуб карда шуд ва сипас эҳё гардид, зеро Ӯ ибтидо ва интиҳост. Ҳодисаи марг ва эҳёи Ӯ лашкари азимеро ба вуҷуд овард, ки дар давоми сеюним соли дигар Инҷилро ба яҳудиён, ва баъд аз он ба ҷаҳон расонид.</w:t>
      </w:r>
    </w:p>
    <w:p>
      <w:pPr>
        <w:pStyle w:val="ArticleBody"/>
        <w:jc w:val="left"/>
      </w:pPr>
      <w:r>
        <w:rPr>
          <w:rFonts w:ascii="Times New Roman" w:hAnsi="Times New Roman" w:eastAsia="Times New Roman" w:cs="Times New Roman"/>
        </w:rPr>
        <w:t>Калисои католикӣ, яъне ҳамон зиддимасеҳи нубуввати Китоби Муқаддас, низ пеш аз он ки бо қудрат тадҳин шавад, сӣ сол дар ҳоли омодасозӣ буд. Дар соли 508, «қурбонии доимӣ» бардошта шуд. Хоҳар Уайт ба мо ба таври мустақим иттилоъ медиҳад, ки миллериён дар бораи «қурбонии доимӣ» дар китоби Дониёл фаҳмиши дуруст доштанд, бо вуҷуди он ки калисои адвентистони рӯзи ҳафтуми Лаодикияӣ дар солҳои 1930-юм ба дидгоҳи шайтонии протестантизми муртад нисбат ба «қурбонии доимӣ» бозгашт.</w:t>
      </w:r>
    </w:p>
    <w:p>
      <w:pPr>
        <w:pStyle w:val="ArticleScripture"/>
        <w:jc w:val="left"/>
      </w:pPr>
      <w:r>
        <w:rPr>
          <w:rFonts w:ascii="Times New Roman" w:hAnsi="Times New Roman" w:eastAsia="Times New Roman" w:cs="Times New Roman"/>
        </w:rPr>
        <w:t>«Сипас ман дар бораи «ҳаррӯза» (Дониёл 8:12) дидам, ки вожаи «қурбонӣ» аз ҳикмати инсонӣ илова шудааст ва ба матн тааллуқ надорад, ва Худованд фаҳмиши дурусти онро ба онҳое дод, ки нидои соати довариро расониданд». Early Writings, 74.</w:t>
      </w:r>
    </w:p>
    <w:p>
      <w:pPr>
        <w:pStyle w:val="ArticleBody"/>
        <w:jc w:val="left"/>
      </w:pPr>
      <w:r>
        <w:rPr>
          <w:rFonts w:ascii="Times New Roman" w:hAnsi="Times New Roman" w:eastAsia="Times New Roman" w:cs="Times New Roman"/>
        </w:rPr>
        <w:t>«Ҳаррӯза» бутпарастиро ифода мекунад, ва Рими бутпараст он қудрате буд, ки папагиро бозмедошт ва аз ба тахти замин баромадани он пешгирӣ менамуд. Чунон ки дар китоби Дониёл пешгӯӣ шудааст, ва баъдан аз ҷониби таърих тасдиқ гардидааст, ва баъдан аз ҷониби фариштагон ба Вилям Миллер ошкор карда шудааст ва баъдан аз ҷониби Эллен Уайт тасдиқ гардидааст; дар соли 508, боздорандаи бутпарасти болоравии папагӣ бардошта шуд. Ҳамон тавре ки бо Масеҳ буд, зиддимасеҳ сӣ сол омодагӣ дид, то дар соли 538 қудрат ёбад. Масеҳ ва зиддимасеҳ ҳар ду сӣ сол омодагӣ диданд, то қудрат ёбанд. Пас аз он ки папагӣ дар соли 538 қудрат ёфт, он паёми марги худро дар тӯли сеюним соли нубувватӣ расонид, чунон ки Масеҳ паёми ҳаёти Худро дар тӯли сеюним сол расонида буд. Ду шоҳиди Ваҳйи ёздаҳ, ки дар таърихи Инқилоби Фаронса Аҳди Қадим ва Аҳди Ҷадидро ифода мекарданд, инчунин қудрат дода шуданд, то дар тӯли сеюним рӯзи нубувватӣ нубувват кунанд.</w:t>
      </w:r>
    </w:p>
    <w:p>
      <w:pPr>
        <w:pStyle w:val="ArticleScripture"/>
        <w:jc w:val="left"/>
      </w:pPr>
      <w:r>
        <w:rPr>
          <w:rFonts w:ascii="Times New Roman" w:hAnsi="Times New Roman" w:eastAsia="Times New Roman" w:cs="Times New Roman"/>
        </w:rPr>
        <w:t>Ва Ман ба ду шоҳиди Худ қудрат хоҳам дод, ва онҳо як ҳазору дусаду шаст рӯз, либоси палос дар бар карда, нубувват хоҳанд кард. Ваҳй 11:3.</w:t>
      </w:r>
    </w:p>
    <w:p>
      <w:pPr>
        <w:pStyle w:val="ArticleBody"/>
        <w:jc w:val="left"/>
      </w:pPr>
      <w:r>
        <w:rPr>
          <w:rFonts w:ascii="Times New Roman" w:hAnsi="Times New Roman" w:eastAsia="Times New Roman" w:cs="Times New Roman"/>
        </w:rPr>
        <w:t>Соли 1798, пас аз як ҳазору дусаду шаст рӯзи нубувватӣ, зиддимасеҳ захми марговари худро гирифт, ҳамон тавре ки Масеҳ пас аз як ҳазору дусаду шаст рӯз бар салиб мурд, ва ҳамон тавре ки ду шоҳид, ки Каломи Худоро намояндагӣ мекарданд, пас аз як ҳазору дусаду шаст рӯз дар кӯча кушта шуданд.</w:t>
      </w:r>
    </w:p>
    <w:p>
      <w:pPr>
        <w:pStyle w:val="ArticleBody"/>
        <w:jc w:val="left"/>
      </w:pPr>
      <w:r>
        <w:rPr>
          <w:rFonts w:ascii="Times New Roman" w:hAnsi="Times New Roman" w:eastAsia="Times New Roman" w:cs="Times New Roman"/>
        </w:rPr>
        <w:t>Дар рӯзи сеюм Масеҳ эҳё гардид, ва яке аз мавзӯъҳои асосии зиддимасеҳ дар китоби Ваҳй шифо ёфтани захми марговари он, ё эҳёи он мебошад. Эҳёи Масеҳ дар рӯзи сеюм рух дод, ва эҳёи ду шоҳид баъд аз сеюним рӯз ба амал омад. Зиддимасеҳ ба таври рамзӣ дар рӯзи сеюм эҳё мегардад, зеро мувофиқи чандин шоҳидони набавӣ, рӯзи сеюм рамзи қонуни якшанбе мебошад. Дар вақти қонуни якшанбе, ҳайвони баҳрии Ваҳй 13 эҳё мегардад, ва аломати ҳайвони баҳрӣ ба имтиҳон табдил меёбад. Сипас Созмони Милали Муттаҳид, яъне даҳ подшоҳи Ваҳй 17, бо роҳнамоии Иёлоти Муттаҳида, ки подшоҳи пешсафи он даҳ подшоҳ аст, зиддимасеҳро ҳамчун сари иттиҳоди сегона боло хоҳад бардошт, дар ҳоле ки папагӣ ба тахти замин сууд менамояд.</w:t>
      </w:r>
    </w:p>
    <w:p>
      <w:pPr>
        <w:pStyle w:val="ArticleScripture"/>
        <w:jc w:val="left"/>
      </w:pPr>
      <w:r>
        <w:rPr>
          <w:rFonts w:ascii="Times New Roman" w:hAnsi="Times New Roman" w:eastAsia="Times New Roman" w:cs="Times New Roman"/>
        </w:rPr>
        <w:t>«Ҳангоме ки мо ба буҳрони охирин наздик мешавем, ниҳоят муҳим аст, ки миёни олотҳои Худованд мувофиқат ва ягонагӣ вуҷуд дошта бошад. Ҷаҳон аз тӯфон, ҷанг ва низоъ пур аст. Аммо зери як сарвар — қудрати папагӣ — мардум муттаҳид хоҳанд шуд, то дар шахси шоҳидони Ӯ ба Худо муқобилат намоянд. Ин иттиҳод ба василаи он муртади бузург мустаҳкам карда мешавад. Дар ҳоле ки ӯ мекӯшад омилони худро барои ҷангидан бар зидди ҳақиқат муттаҳид созад, ҳамзамон кор хоҳад кард, то тарафдорони онро ҷудо ва пароканда намояд. Ҳасад, гумонҳои бад, бадгӯӣ аз ҷониби ӯ барангехта мешаванд, то носозгорӣ ва тафриқа ба вуҷуд оранд». Шаҳодатҳо, ҷилди 7, 182.</w:t>
      </w:r>
    </w:p>
    <w:p>
      <w:pPr>
        <w:pStyle w:val="ArticleBody"/>
        <w:jc w:val="left"/>
      </w:pPr>
      <w:r>
        <w:rPr>
          <w:rFonts w:ascii="Times New Roman" w:hAnsi="Times New Roman" w:eastAsia="Times New Roman" w:cs="Times New Roman"/>
        </w:rPr>
        <w:t>Ҳангоме ки зиддимасеҳ эҳё мегардад, вай ба тахти замин боло меравад ва иттиҳоди сегонагонаро дар раҳпаймоии он сӯи Ҳармиҷидӯн роҳбарӣ мекунад, чунон ки Изобал Аҳъобро сӯи кӯҳи Кармил раҳнамоӣ намуд. Забурсаро Осаф даҳ миллатро, ки намояндаи Созмони Милали Муттаҳид мебошанд, ҳамчун иттиҳоди шариронаи душманони Худо муайян мекунад, ки «сари» худро, яъне «қудрати папагӣ»-ро, боло мебардоранд.</w:t>
      </w:r>
    </w:p>
    <w:p>
      <w:pPr>
        <w:pStyle w:val="ArticleScripture"/>
        <w:jc w:val="left"/>
      </w:pPr>
      <w:r>
        <w:rPr>
          <w:rFonts w:ascii="Times New Roman" w:hAnsi="Times New Roman" w:eastAsia="Times New Roman" w:cs="Times New Roman"/>
        </w:rPr>
        <w:t>Суруд ё Забури Ософ. Эй Худо, хомӯш мабош; ором магир ва сокит манишин, эй Худо. Зеро инак, душманони Ту ошӯб бармеангезанд; ва онҳое ки аз Ту нафрат доранд, сар боло кардаанд. Бар зидди қавми Ту макри ҳилагарона андешидаанд, ва бар зидди пинҳоншудагони Ту машварат кардаанд. Гуфтаанд: «Биёед, ва онҳоро аз миллат будан нобуд созем, то ки номи Исроил дигар дар ёд набошад». Зеро бо якдилӣ машварат кардаанд; бар зидди Ту паймон бастаанд: хаймаҳои Адӯм ва исмоилиён; Мӯоб ва ҳоҷариён; Ҷабал ва Аммӯн ва Амолеқ; фалиштиён бо сокинони Сур; Ашшур низ бо онҳо ҳамроҳ шудааст; онҳо ба фарзандони Лут ёрӣ расонидаанд. Селоҳ. Забур 83:1–8.</w:t>
      </w:r>
    </w:p>
    <w:p>
      <w:pPr>
        <w:pStyle w:val="ArticleBody"/>
        <w:jc w:val="left"/>
      </w:pPr>
      <w:r>
        <w:rPr>
          <w:rFonts w:ascii="Times New Roman" w:hAnsi="Times New Roman" w:eastAsia="Times New Roman" w:cs="Times New Roman"/>
        </w:rPr>
        <w:t>Пас, парчами се фаришта дар миёни осмон парафшон аст.</w:t>
      </w:r>
    </w:p>
    <w:p>
      <w:pPr>
        <w:pStyle w:val="ArticleScripture"/>
        <w:jc w:val="left"/>
      </w:pPr>
      <w:r>
        <w:rPr>
          <w:rFonts w:ascii="Times New Roman" w:hAnsi="Times New Roman" w:eastAsia="Times New Roman" w:cs="Times New Roman"/>
        </w:rPr>
        <w:t>Ва ман фариштаи дигареро дидам, ки дар миёни осмон парвоз мекард ва Инҷили ҷовидониро дошт, то онро ба сокинони замин, ва ба ҳар миллат, ва қабила, ва забон, ва қавм мавъиза намояд; ва бо овози баланд мегуфт: Аз Худо битарсед ва Ӯро ҷалол диҳед; зеро соати доварии Ӯ фаро расидааст; ва Ӯро саҷда кунед, ки осмон ва замин ва баҳр ва чашмаҳои обҳоро офарид. Ва фариштаи дигаре аз паси ӯ омад ва гуфт: Бобили бузург суқут кард, суқут кард, он шаҳри азим, зеро ки ҳамаи халқҳоро аз шароби ғазаби зинокории худ нӯшонидааст. Ва фариштаи сеюм аз паси онҳо омад ва бо овози баланд гуфт: Агар касе ба ҳайвон ва ба сурати он саҷда кунад, ва тамғаи онро бар пешонии худ ё бар дасти худ қабул намояд, ҳамон кас низ аз шароби ғазаби Худо хоҳад нӯшид, ки беомехта ба ҷоми хашми Ӯ рехта шудааст; ва ӯ дар ҳузури фариштагони муқаддас ва дар ҳузури Барра бо оташ ва кибрит азоб дода хоҳад шуд; ва дуди азоби онҳо то абадулобод боло меравад; ва онҳое ки ба ҳайвон ва ба сурати он саҷда мекунанд, ва ҳар кӣ тамғаи номи онро қабул мекунад, на шаб оромӣ доранд ва на рӯз. Дар ин ҷост сабри муқаддасон: дар ин ҷоянд онҳое ки аҳкоми Худо ва имони Исоро нигоҳ медоранд. Ваҳй 14:6–12.</w:t>
      </w:r>
    </w:p>
    <w:p>
      <w:pPr>
        <w:pStyle w:val="ArticleBody"/>
        <w:jc w:val="left"/>
      </w:pPr>
      <w:r>
        <w:rPr>
          <w:rFonts w:ascii="Times New Roman" w:hAnsi="Times New Roman" w:eastAsia="Times New Roman" w:cs="Times New Roman"/>
        </w:rPr>
        <w:t>Парчами се фаришта он гоҳ дар миёни осмон парафшон хоҳад буд, аммо ба зудӣ зиддимасеҳ аз ҷониби даҳ подшоҳи Созмони Милали Муттаҳид ба осмон бардошта хоҳад шуд. Он гоҳ парчам паёми «ҳақиқат»-ро эълон хоҳад кард ва зиддимасеҳ он гоҳ паёми суннат ва расму одатро эълон хоҳад намуд. Се фаришта инсониятро ҳушдор медиҳанд, ки нишони папагиро напазиранд, аммо Иёлоти Муттаҳида, ҳамчун пайғамбари козиб, ҷаҳонро маҷбур хоҳад сохт, ки маҳз ҳамон нишонро бипазирад.</w:t>
      </w:r>
    </w:p>
    <w:p>
      <w:pPr>
        <w:pStyle w:val="ArticleBody"/>
        <w:jc w:val="left"/>
      </w:pPr>
      <w:r>
        <w:rPr>
          <w:rFonts w:ascii="Times New Roman" w:hAnsi="Times New Roman" w:eastAsia="Times New Roman" w:cs="Times New Roman"/>
        </w:rPr>
        <w:t>Мо дар ҳамин ҷо хотима медиҳем ва онро дар мақолаи навбатии худ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Шашум</dc:title>
  <dc:subject>Эҳёи мурдагони хуфта</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