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Ҳафт</w:t>
      </w:r>
    </w:p>
    <w:p>
      <w:pPr>
        <w:pStyle w:val="ArticleSubtitle"/>
        <w:jc w:val="left"/>
      </w:pPr>
      <w:r>
        <w:rPr>
          <w:rFonts w:ascii="Arial" w:hAnsi="Arial" w:eastAsia="Arial" w:cs="Arial"/>
        </w:rPr>
        <w:t>Войи сеюм ва бархостани Малакути Ҳафтум: аҳамияти нубувватии Қонуни Якшанбе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Дар боби ёздаҳуми Ваҳй, ду шоҳид ҳамчун нишонае ба осмон боло бурда мешаванд дар «ҳамон соат», ки «як даҳуми шаҳр» фурӯ меафтад. Дар он соат «войи дуюм гузашт; ва инак, войи сеюм ба зудӣ меояд». Ислом карнаи ҳафтум ва войи сеюм аст, ки дар «соати» «заминларза»-и қонуни якшанбе меояд.</w:t>
      </w:r>
    </w:p>
    <w:p>
      <w:pPr>
        <w:pStyle w:val="ArticleScripture"/>
        <w:jc w:val="left"/>
      </w:pPr>
      <w:r>
        <w:rPr>
          <w:rFonts w:ascii="Times New Roman" w:hAnsi="Times New Roman" w:eastAsia="Times New Roman" w:cs="Times New Roman"/>
        </w:rPr>
        <w:t>Ва овози бузургеро аз осмон шуниданд, ки ба онҳо мегуфт: «Ба ин ҷо боло оед». Ва онҳо дар абре ба осмон сууд карданд; ва душманонашон онҳоро диданд. Ва дар ҳамон соат заминларзаи азиме ба амал омад, ва даҳяки шаҳр фурӯ рехт, ва дар он заминларза ҳафт ҳазор нафар аз мардум кушта шуданд; ва боқимондагон ба ҳарос афтоданд ва Худои осмонро ҷалол доданд. Войи дуюм гузашт; ва инак, войи сеюм ба зудӣ меояд. Ва фариштаи ҳафтум карнай навохт; ва дар осмон овозҳои бузурге баланд шуданд, ки мегуфтанд: «Салтанатҳои ин ҷаҳон салтанатҳои Худованди мо ва Масеҳи Ӯ гардидаанд; ва Ӯ то абадулобод салтанат хоҳад кард». Ва он бисту чор пире ки пеши Худо бар тахтҳои худ нишаста буданд, бар рӯйҳои худ афтода, ба Худо саҷда карданд, ва гуфтанд: «Туро шукр мегӯем, эй Худованд Худои Қодири Мутлақ, ки ҳастӣ, ва будӣ, ва хоҳӣ омад; зеро Ту қудрати бузурги Худро ба даст гирифтаӣ ва салтанат рондаӣ. Ва халқҳо ба ғазаб омаданд, ва ғазаби Ту фаро расид, ва вақти мурдагон, то ки доварӣ карда шаванд, ва то ки подош диҳӣ бандагони Худ — анбиё ва муқаддасон ва онҳоеро ки аз номи Ту метарсанд, хурду бузург, ва то нобуд созӣ онҳоеро ки заминро нобуд месозанд». Ва маъбади Худо дар осмон кушода шуд, ва дар маъбади Ӯ сандуқи аҳди Ӯ дида шуд; ва барқҳо, ва овозҳо, ва раъдҳо, ва заминларза, ва жолаи бузург ба амал омад. Ваҳй 11:12–19.</w:t>
      </w:r>
    </w:p>
    <w:p>
      <w:pPr>
        <w:pStyle w:val="ArticleBody"/>
        <w:jc w:val="left"/>
      </w:pPr>
      <w:r>
        <w:rPr>
          <w:rFonts w:ascii="Times New Roman" w:hAnsi="Times New Roman" w:eastAsia="Times New Roman" w:cs="Times New Roman"/>
        </w:rPr>
        <w:t>Ду шоҳид дар абр ба осмон сууд мекунанд, ки аз ҷиҳати нубувватӣ гурӯҳе аз фариштагонро ифода менамояд. Чунон ки қаблан дар ин мақолаҳо иқтибос гардида буд ва чунон ки дар Ҷадвалҳои Ҳабаққуқ омадааст, Хоҳар Уайт муайян месозад, ки вақте паёмҳои ҷудогонае, ки ҳамчун фариштаи якум, дуюм ва сеюм тасвир шудаанд, ба таърихи нубувватӣ ворид мегарданд, онҳо ба сурати фариштагони ягона тасвир меёбанд; аммо паёми Нидои Нисфи Шаб бо бисёр фариштагон ифода шудааст. Ду шоҳид ҳангоме ки паёми Нидои Нисфи Шабро тавассути лашкари фариштагон эълон мекунанд, ба осмон боло бардошта мешаванд; бинобар ин, онҳо «дар абр» ба осмон бурда мешаванд.</w:t>
      </w:r>
    </w:p>
    <w:p>
      <w:pPr>
        <w:pStyle w:val="ArticleScripture"/>
        <w:jc w:val="left"/>
      </w:pPr>
      <w:r>
        <w:rPr>
          <w:rFonts w:ascii="Times New Roman" w:hAnsi="Times New Roman" w:eastAsia="Times New Roman" w:cs="Times New Roman"/>
        </w:rPr>
        <w:t>«Наздик ба анҷоми паёми фариштаи дуюм, ман нури бузургеро дидам, ки аз осмон бар халқи Худо медурахшид. Шуоъҳои ин нур чунон равшан менамуданд, ки гӯё мисли офтоб буданд. Ва ман овозҳои фариштагонро шунидам, ки нидо мекарданд: “Инак, Домод меояд; берун оед, то Ӯро пешвоз гиред!”»</w:t>
      </w:r>
    </w:p>
    <w:p>
      <w:pPr>
        <w:pStyle w:val="ArticleScripture"/>
        <w:jc w:val="left"/>
      </w:pPr>
      <w:r>
        <w:rPr>
          <w:rFonts w:ascii="Times New Roman" w:hAnsi="Times New Roman" w:eastAsia="Times New Roman" w:cs="Times New Roman"/>
        </w:rPr>
        <w:t>«Ин нидои нимашаб буд, ки мебоист ба паёми фариштаи дуюм қудрат бахшад. Фариштагон аз осмон фиристода шуданд, то муқаддасони рӯҳафтодаро бедор созанд ва онҳоро барои кори бузурге, ки пеши рӯяшон буд, омода гардонанд. Одамони соҳибистеъдодтарин аввалин касоне набуданд, ки ин паёмро қабул карданд. Фариштагон назди фурӯтанону содиқон фиристода шуданд ва онҳоро водор карданд, ки ин нидоро баланд кунанд: “Инак, Домод меояд; барои пешвози Ӯ берун оед!” Онҳое ки ба онҳо ин нидо супурда шуда буд, шитоб карданд ва бо қудрати Рӯҳулқудс паёмро эълон намуданд ва бародарони рӯҳафтодаи худро бедор карданд. Ин кор на бар ҳикмату донишомӯзии одамон, балки бар қудрати Худо устувор буд, ва муқаддасони Ӯ, ки ин нидоро шуниданд, натавонистанд ба он муқовимат намоянд. Рӯҳонитаринҳо ин паёмро аввал қабул карданд, ва онҳое ки пештар дар ин кор пешсаф буданд, охирин касоне шуданд, ки онро қабул намуданд ва ба афзудани ин нидо ёрӣ расонданд: “Инак, Домод меояд; барои пешвози Ӯ берун оед!”» Early Writings, 238.</w:t>
      </w:r>
    </w:p>
    <w:p>
      <w:pPr>
        <w:pStyle w:val="ArticleBody"/>
        <w:jc w:val="left"/>
      </w:pPr>
      <w:r>
        <w:rPr>
          <w:rFonts w:ascii="Times New Roman" w:hAnsi="Times New Roman" w:eastAsia="Times New Roman" w:cs="Times New Roman"/>
        </w:rPr>
        <w:t>Дар соати зилзила, ки даҳяки шаҳрро хароб месозад, ҳафт ҳазор нафар кушта мешаванд. Зилзила қонуни якшанбе дар Иёлоти Муттаҳида аст. Шаҳр дар нубувват рамзи подшоҳист, ва Иёлоти Муттаҳида як даҳяки подшоҳии он даҳ подшоҳи Ваҳй 17 мебошад. Иёлоти Муттаҳида дар зилзилаи қонуни якшанбе сарнагун мешавад ва дигар подшоҳии шашуми нубуввати Китоби Муқаддас намемонад, ва сипас ба подшоҳи аслии он даҳ подшоҳ, яъне подшоҳии ҳафтуми нубуввати Китоби Муқаддас, мегузарад, ки подшоҳии худро ба папагӣ, ки ҳаштумист ва аз он ҳафт аст, доданро мувофиқа хоҳанд кард.</w:t>
      </w:r>
    </w:p>
    <w:p>
      <w:pPr>
        <w:pStyle w:val="ArticleScripture"/>
        <w:jc w:val="left"/>
      </w:pPr>
      <w:r>
        <w:rPr>
          <w:rFonts w:ascii="Times New Roman" w:hAnsi="Times New Roman" w:eastAsia="Times New Roman" w:cs="Times New Roman"/>
        </w:rPr>
        <w:t>Ва он даҳ шохе ки дидӣ, даҳ подшоҳанд, ки ҳанӯз подшоҳӣ наёфтаанд; лекин бо ҳайвон як соат ҳамчун подшоҳон қудрат меёбанд. Инҳо як фикр доранд, ва қудрат ва тавоноии худро ба ҳайвон медиҳанд. Инҳо бо Барра ҷанг хоҳанд кард, ва Барра бар онҳо ғолиб хоҳад омад; зеро ки Ӯ Худованди худовандон ва Подшоҳи подшоҳон аст; ва онҳое ки бо Ӯ ҳастанд, даъватшудагон, баргузидагон ва вафодоронанд. Ва ӯ ба ман мегӯяд: он обҳое ки дидӣ, ки фоҳиша бар онҳо нишастааст, қавмҳо, издиҳомҳо, миллатҳо ва забонҳоянд. Ва он даҳ шохе ки бар ҳайвон дидӣ, инҳо аз фоҳиша нафрат хоҳанд дошт, ва ӯро харобу урён хоҳанд кард, ва гӯшти ӯро хоҳанд хӯрд, ва ӯро дар оташ хоҳанд сӯзонд. Зеро Худо дар дилҳои онҳо ниҳодааст, ки иродаи Ӯро ба ҷо оваранд, ва ҳамфикр бошанд, ва подшоҳии худро ба ҳайвон диҳанд, то суханони Худо ба иҷро расанд. Ва он зане ки дидӣ, ҳамон шаҳри бузург аст, ки бар подшоҳони замин салтанат меронад. Ваҳй 17:12–18.</w:t>
      </w:r>
    </w:p>
    <w:p>
      <w:pPr>
        <w:pStyle w:val="ArticleBody"/>
        <w:jc w:val="left"/>
      </w:pPr>
      <w:r>
        <w:rPr>
          <w:rFonts w:ascii="Times New Roman" w:hAnsi="Times New Roman" w:eastAsia="Times New Roman" w:cs="Times New Roman"/>
        </w:rPr>
        <w:t>Даҳ подшоҳи Созмони Милали Муттаҳид «розӣ мешаванд», ки «подшоҳии» умумиҷаҳонии худро «ба ҳайвон бисупоранд». Онҳо «як фикр доранд», ҳамон тавре ки дар Забур ҳаштоду се «бо якдилӣ машварат карданд». Аҳъоб подшоҳи даҳ қабила буд, ки бо фоҳишаи Сӯр дар Ишаъё бисту се муносибати ғайришаръии зинокорона барқарор кард. Муносибати ғайришаръии Аҳъоб ва Изобал намунаи муносибати ғайришаръии Ҳиродус ва Ҳиродияс дар замони Илёс буд, ки дар сурати Яҳёи Таъмиддиҳанда намояндагӣ шудааст. Ҳиродус намояндаи Империяи Рум буд, ки дар Дониёл ҳафт аз даҳ шох иборат аст. Даҳ шох ба воситаи подшоҳии даҳқабилагии Аҳъоб тимсол ёфта буданд, ва ҳар дуи онҳо ба даҳ подшоҳи Созмони Милали Муттаҳид шаҳодат медиҳанд. Азбаски Аҳъоб ва Ҳиродус дар ин муносибатҳои ғайришаръӣ намояндаи давлат буданд, нақши онҳо иҷро кардани таъқиби бидъаткорон барои фоҳишаи Сӯр буд, ки дар анҷоми ҳафтод соли рамзӣ сурудҳои худро месарояд.</w:t>
      </w:r>
    </w:p>
    <w:p>
      <w:pPr>
        <w:pStyle w:val="ArticleScripture"/>
        <w:jc w:val="left"/>
      </w:pPr>
      <w:r>
        <w:rPr>
          <w:rFonts w:ascii="Times New Roman" w:hAnsi="Times New Roman" w:eastAsia="Times New Roman" w:cs="Times New Roman"/>
        </w:rPr>
        <w:t>«Подшоҳон ва ҳокимон ва волӣён бар худ нишонаи зиддимасеҳро гузоштаанд, ва онҳо ҳамчун аждаҳое тасвир шудаанд, ки меравад, то бо муқаддасон — бо онҳое ки аҳкоми Худоро нигоҳ медоранд ва имони Исоро доранд — ҷанг кунад». Testimonies to Ministers, 38.</w:t>
      </w:r>
    </w:p>
    <w:p>
      <w:pPr>
        <w:pStyle w:val="ArticleBody"/>
        <w:jc w:val="left"/>
      </w:pPr>
      <w:r>
        <w:rPr>
          <w:rFonts w:ascii="Times New Roman" w:hAnsi="Times New Roman" w:eastAsia="Times New Roman" w:cs="Times New Roman"/>
        </w:rPr>
        <w:t>Дар вақти қонуни якшанбе ҳайвони заминӣ чун подшоҳии шашуми пешгӯии Китоби Муқаддас ҳукмрониро бас мекунад, зеро ӯ тоза бо Изобал зино кардааст, ва сипас роҳбарии Созмони Милали Муттаҳидро ба даст мегирад. Сипас вай тамоми ҷаҳонро маҷбур месозад, ки ҳайкали умумиҷаҳонии ҳайвонро барпо намояд, чунон ки пештар дар кишвари худ ҳангоми қонуни якшанбе онро ба анҷом расонида буданд.</w:t>
      </w:r>
    </w:p>
    <w:p>
      <w:pPr>
        <w:pStyle w:val="ArticleScripture"/>
        <w:jc w:val="left"/>
      </w:pPr>
      <w:r>
        <w:rPr>
          <w:rFonts w:ascii="Times New Roman" w:hAnsi="Times New Roman" w:eastAsia="Times New Roman" w:cs="Times New Roman"/>
        </w:rPr>
        <w:t>Ва сокинони рӯи заминро ба василаи он мӯъҷизоте, ки ба ӯ қудрат дода шуда буд, то дар ҳузури ҳайвон ба ҷо оварад, фиреб медиҳад; ва ба сокинони рӯи замин мегӯяд, ки бояд барои он ҳайвоне, ки захми шамшер дошт ва зинда монд, сурате бисозанд. Ва ба ӯ қудрат дода шуд, ки ба сурати ҳайвон рӯҳ бахшад, то сурати ҳайвон ҳам сухан гӯяд ва ҳам сабаб гардад, ки ҳар кӣ ба сурати ҳайвон саҷда накунад, кушта шавад. Ва ҳамаи мардумро, хурду бузург, сарватманду камбағал, озоду ғулом, водор мекунад, ки бар дасти рости худ ё бар пешонии худ нишоне бигиранд; ва ҳеҷ кас натавонад бихарад ё бифурӯшад, магар он ки нишона, ё номи ҳайвон, ё шумораи номи ӯро дошта бошад. Ваҳй 13:14–17.</w:t>
      </w:r>
    </w:p>
    <w:p>
      <w:pPr>
        <w:pStyle w:val="ArticleBody"/>
        <w:jc w:val="left"/>
      </w:pPr>
      <w:r>
        <w:rPr>
          <w:rFonts w:ascii="Times New Roman" w:hAnsi="Times New Roman" w:eastAsia="Times New Roman" w:cs="Times New Roman"/>
        </w:rPr>
        <w:t>Аҳъоб, Ҳиродус, даҳ подшоҳи Империяи Рум ва даҳ подшоҳи Созмони Милали Муттаҳид он аждаҳоро намояндагӣ мекунанд, ки меравад то бо муқаддасон ҷанг кунад, зеро ҳамеша маҳбуби Изобал таъқиби онҳоеро ба анҷом мерасонад, ки Изобал онҳоро бидъаткорон мешуморад.</w:t>
      </w:r>
    </w:p>
    <w:p>
      <w:pPr>
        <w:pStyle w:val="ArticleScripture"/>
        <w:jc w:val="left"/>
      </w:pPr>
      <w:r>
        <w:rPr>
          <w:rFonts w:ascii="Times New Roman" w:hAnsi="Times New Roman" w:eastAsia="Times New Roman" w:cs="Times New Roman"/>
        </w:rPr>
        <w:t>«Пас, дар ҳоле ки аждаҳо, пеш аз ҳама, Шайтонро ифода мекунад, ӯ, ба маънои дуюмдараҷа, рамзи Руми бутпараст низ мебошад». «Муборизаи бузург», 439.</w:t>
      </w:r>
    </w:p>
    <w:p>
      <w:pPr>
        <w:pStyle w:val="ArticleBody"/>
        <w:jc w:val="left"/>
      </w:pPr>
      <w:r>
        <w:rPr>
          <w:rFonts w:ascii="Times New Roman" w:hAnsi="Times New Roman" w:eastAsia="Times New Roman" w:cs="Times New Roman"/>
        </w:rPr>
        <w:t>Ҳангоми заминларзаи қонуни якшанбе «ҳафт ҳазор» нафар «кушта мешаванд». Дар Дониёл боби ёздаҳум ва ояти чилу якум, «бисёре сарнагун мешаванд». Онҳое ки ҳангоми расидани қонуни якшанбе сарнагун мешаванд, адвентистони рӯзи ҳафтуми Лоодикия мебошанд, ки барои буҳрон омода нашудаанд. Шумораи «ҳафт ҳазор» бақияи қавми Худоро ифода мекунад. Худо ба Илёс, дар буҳрони кӯҳи Кармил, ки буҳрони қонуни якшанберо намояндагӣ мекунад, гуфт, ки дар «Исроил ҳафт ҳазор» ҳастанд, ки зонуе пеши Баал хам накардаанд. Ҳавворӣ Павлус дар бораи ин шарҳ медиҳад.</w:t>
      </w:r>
    </w:p>
    <w:p>
      <w:pPr>
        <w:pStyle w:val="ArticleScripture"/>
        <w:jc w:val="left"/>
      </w:pPr>
      <w:r>
        <w:rPr>
          <w:rFonts w:ascii="Times New Roman" w:hAnsi="Times New Roman" w:eastAsia="Times New Roman" w:cs="Times New Roman"/>
        </w:rPr>
        <w:t>Пас, ман мегӯям: оё Худо қавми Худро рад кардааст? Ҳаргиз не. Зеро ман низ исроилӣ ҳастам, аз насли Иброҳим, аз қабилаи Бинёмин. Худо қавми Худро, ки онҳоро пешакӣ шинохта буд, рад накардааст. Оё намедонед, ки Навиштаҳо дар бораи Илёс чӣ мегӯянд? Чӣ гуна ӯ бар зидди Исроил назди Худо шафоат намуда, мегӯяд: «Худовандо, пайғамбарони Туро куштанд ва қурбонгоҳҳои Туро вайрон карданд; ва ман танҳо мондаам, ва онҳо ҷони маро низ меҷӯянд». Аммо ҷавоби Худо ба ӯ чӣ буд? «Ман барои Худ захира кардаам ҳафт ҳазор мардро, ки пеши сурати Баал зону назадаанд». Ҳамин тавр, дар замони ҳозира низ бақияе ҳаст, мувофиқи интихоби файз. Румиён 11:1–5.</w:t>
      </w:r>
    </w:p>
    <w:p>
      <w:pPr>
        <w:pStyle w:val="ArticleBody"/>
        <w:jc w:val="left"/>
      </w:pPr>
      <w:r>
        <w:rPr>
          <w:rFonts w:ascii="Times New Roman" w:hAnsi="Times New Roman" w:eastAsia="Times New Roman" w:cs="Times New Roman"/>
        </w:rPr>
        <w:t>Ибораи «ҳафт ҳазор» боқимондаи қавми Худоро ифода мекунад, вале бояд заминае, ки дар он ба таври рамзӣ муайян шудаанд, ба ҳисоб гирифта шавад. Он мардоне ки дар заминларзаи қонуни якшанбе сарнагун мешаванд, боқимондаи Адвентистони рӯзи ҳафтуми бевафоянд, ки дар ҳамон ҷо ва дар ҳамон вақт аз ҷониби Бобили рӯҳонии муосир ба асорат бурда мешаванд. Дар таърихи нубувватии Исроили қадимии воқеӣ, вақте ки Бобил Ерусалимро барои бори дуюм аз се бор хароб кард, боқимондаи «ҳафт ҳазор» мардони «қудратманд» «аз замин» ба асорат бурда шуданд.</w:t>
      </w:r>
    </w:p>
    <w:p>
      <w:pPr>
        <w:pStyle w:val="ArticleScripture"/>
        <w:jc w:val="left"/>
      </w:pPr>
      <w:r>
        <w:rPr>
          <w:rFonts w:ascii="Times New Roman" w:hAnsi="Times New Roman" w:eastAsia="Times New Roman" w:cs="Times New Roman"/>
        </w:rPr>
        <w:t>Ва ӯ Еҳуёкинро ба Бобил бурд, ва модари подшоҳ, ва занони подшоҳ, ва амалдорони ӯ, ва зӯроварони заминро; ҳамаи онҳоро аз Ерусалим ба Бобил ба асирӣ бурд. Ва ҳамаи мардони далер, яъне ҳафт ҳазор нафар, ва ҳунармандон ва оҳангарон ҳазор нафар, ҳамаи онҳоеро, ки нерӯманд ва барои ҷанг мувофиқ буданд, подшоҳи Бобил ба Бобил асир бурд. Ва подшоҳи Бобил Маттанияҳро, ки бародари падари ӯ буд, ба ҷойи ӯ подшоҳ гардонид, ва номи ӯро ба Сидқиёҳ иваз кард. 4 Подшоҳон 24:15–17.</w:t>
      </w:r>
    </w:p>
    <w:p>
      <w:pPr>
        <w:pStyle w:val="ArticleBody"/>
        <w:jc w:val="left"/>
      </w:pPr>
      <w:r>
        <w:rPr>
          <w:rFonts w:ascii="Times New Roman" w:hAnsi="Times New Roman" w:eastAsia="Times New Roman" w:cs="Times New Roman"/>
        </w:rPr>
        <w:t>Ҳамин ки мардони пуриқтидори Ерусалим дар заминларзаи қонуни якшанбе сарнагун мегарданд, «войи сеюм ба зудӣ меояд. Ва фариштаи ҳафтум навохт». Войи сеюм ҳамон карнаи ҳафтум аст, ки фариштаи ҳафтум онро менавозад. Дар «соат»-и «заминларза»-и қонуни якшанбе — Ислом зарба мезанад!</w:t>
      </w:r>
    </w:p>
    <w:p>
      <w:pPr>
        <w:pStyle w:val="ArticleBody"/>
        <w:jc w:val="left"/>
      </w:pPr>
      <w:r>
        <w:rPr>
          <w:rFonts w:ascii="Times New Roman" w:hAnsi="Times New Roman" w:eastAsia="Times New Roman" w:cs="Times New Roman"/>
        </w:rPr>
        <w:t>Яке аз хусусиятҳои асосии Ислом дар вои аввал ва дуюм он буд, ки воқеияти таърихӣ нишон медиҳад: шеваи ҷангии онҳо аз тактикаҳои маъмулии ҷанг, ки дар тӯли таърих ҳангоми иҷро кардани нақши нубувватии худ ба кор бурда мешуданд, фарқ дошт. Шеваи ҷангии онҳо ин буд, ки ногаҳон ва ғайричашмдошт зарба мезаданд. Калимаи «ассасин» аз амалҳои ҷанговарони исломӣ дар он давраи таърихӣ бармеояд. Ҳамлаҳои онҳо монанди камикадзеҳои ҷопонӣ дар Ҷанги Дуюми Ҷаҳонӣ буданд. Ҷанговарони исломӣ интизор доштанд, ки ҳангоми қатл кардани ҳадафи худ мемиранд. Аз ин сабаб, як одати маъмули ҷанговарон ин буд, ки пеш аз ҳамла барои омода шудан ба марг худро бо ҳашиш маст мекарданд, то тарси маргро фурӯ нишонанд. Вақте ки онҳо ба қурбониёни худ зарба мезаданд, ин ногаҳонӣ ва ғайричашмдошт буд, ва такяи онҳо ба ҳашиш барои ба даст овардани ҳолати матлуби равонӣ, дар якҷоягӣ бо ҳамлаи махфӣ, ба сабаби иртиботаш бо калимаи ҳашиш, заминаи этимологии калимаи «ассасин»-ро ташкил дод.</w:t>
      </w:r>
    </w:p>
    <w:p>
      <w:pPr>
        <w:pStyle w:val="ArticleBody"/>
        <w:jc w:val="left"/>
      </w:pPr>
      <w:r>
        <w:rPr>
          <w:rFonts w:ascii="Times New Roman" w:hAnsi="Times New Roman" w:eastAsia="Times New Roman" w:cs="Times New Roman"/>
        </w:rPr>
        <w:t>Войи сеюм ва карнаи ҳафтум «ба зудӣ меояд».</w:t>
      </w:r>
    </w:p>
    <w:p>
      <w:pPr>
        <w:pStyle w:val="ArticleBody"/>
        <w:jc w:val="left"/>
      </w:pPr>
      <w:r>
        <w:rPr>
          <w:rFonts w:ascii="Times New Roman" w:hAnsi="Times New Roman" w:eastAsia="Times New Roman" w:cs="Times New Roman"/>
        </w:rPr>
        <w:t>Ҳамчунин, 22 октябри соли 1844, фариштаи аҳд «ногаҳон» ба маъбади Худ омад. Хоҳар Уайт «ногаҳонӣ»-и омадани фариштаи аҳдро чунин муайян кард, ки омадани Ӯ «ғайричашмдошт» буд. Бинобар ин, ҳамаи чор «омадан»-е, ки 22 октябри соли 1844 ба иҷро расиданд, ғайричашмдошт ва ногаҳонӣ буданд.</w:t>
      </w:r>
    </w:p>
    <w:p>
      <w:pPr>
        <w:pStyle w:val="ArticleScripture"/>
        <w:jc w:val="left"/>
      </w:pPr>
      <w:r>
        <w:rPr>
          <w:rFonts w:ascii="Times New Roman" w:hAnsi="Times New Roman" w:eastAsia="Times New Roman" w:cs="Times New Roman"/>
        </w:rPr>
        <w:t>«Омадани Масеҳ ҳамчун Саркоҳини мо ба Қудси қудсҳо, барои поксозии мақдис, ки дар Дониёл 8:14 нишон дода шудааст; омадани Писари Одам назди Қадимулайём, чунон ки дар Дониёл 7:13 баён гардидааст; ва омадани Худованд ба маъбади Худ, ки онро Малокӣ пешгӯӣ кардааст,— ҳама тасвири як воқеа мебошанд; ва ҳамин ҳамчунин бо омадани домод ба никоҳ, ки Масеҳ онро дар масали даҳ бокира дар Матто 25 баён кардааст, ифода ёфтааст». «Муборизаи бузург», 426.</w:t>
      </w:r>
    </w:p>
    <w:p>
      <w:pPr>
        <w:pStyle w:val="ArticleBody"/>
        <w:jc w:val="left"/>
      </w:pPr>
      <w:r>
        <w:rPr>
          <w:rFonts w:ascii="Times New Roman" w:hAnsi="Times New Roman" w:eastAsia="Times New Roman" w:cs="Times New Roman"/>
        </w:rPr>
        <w:t>Масали даҳ духтар айнан такрор мешавад; бинобар ин, ҳамаи чор «омадан»-е, ки 22 октябри соли 1844 ба таври комил иҷро шуданд, боз ҳам айнан дар вақти он заминларзае, ки қонуни якшанбе мебошад, иҷро хоҳанд шуд. Дар шарҳи масали духтарон, хоҳар Уайт ба он шаҳодате меафзояд, ки ногаҳонӣ ва ғайричашмдошт буданеро муайян мекунад, ки дар заминларзаи қонуни якшанбе рамзӣ шудааст ва он иҷрои комили Нидои Нимашаб мебошад.</w:t>
      </w:r>
    </w:p>
    <w:p>
      <w:pPr>
        <w:pStyle w:val="ArticleScripture"/>
        <w:jc w:val="left"/>
      </w:pPr>
      <w:r>
        <w:rPr>
          <w:rFonts w:ascii="Times New Roman" w:hAnsi="Times New Roman" w:eastAsia="Times New Roman" w:cs="Times New Roman"/>
        </w:rPr>
        <w:t>«Хислат дар буҳрон ошкор мегардад. Вақте ки овози ҷиддӣ дар нисфи шаб эълон кард: “Инак, домод меояд; барои пешвоз гирифтани ӯ берун оед”, бокирагони хуфта аз хобҳои худ бедор шуданд, ва маълум гардид, ки киҳо барои ин воқеа тайёрӣ дида буданд. Ҳар ду гурӯҳ ногаҳон дастгир шуданд, аммо яке барои ҳолати фавқулода омода буд, ва дигаре бе тайёрӣ ёфт шуд. Хислат аз ҷониби ҳолатҳо ошкор мегардад. Ҳолатҳои фавқулода ҷавҳари ҳақиқии хислатро ба зуҳур меоранд. Ягон мусибати ногаҳонӣ ва интизоринашуда, маҳрумият ё буҳрон, беморӣ ё азоби ғайричашмдошт, чизе ки ҷонро рӯ ба рӯи марг меоварад, ботини ҳақиқии хислатро ошкор хоҳад кард. Ошкор хоҳад шуд, ки оё ба ваъдаҳои каломи Худо имони воқеӣ ҳаст ё не. Ошкор хоҳад шуд, ки оё ҷон ба василаи файз нигоҳ дошта мешавад, ва оё дар зарф ҳамроҳи чароғ равған ҳаст ё не.»</w:t>
      </w:r>
    </w:p>
    <w:p>
      <w:pPr>
        <w:pStyle w:val="ArticleScripture"/>
        <w:jc w:val="left"/>
      </w:pPr>
      <w:r>
        <w:rPr>
          <w:rFonts w:ascii="Times New Roman" w:hAnsi="Times New Roman" w:eastAsia="Times New Roman" w:cs="Times New Roman"/>
        </w:rPr>
        <w:t>«Замонҳои озмоиш барои ҳама меоянд. Мо дар зери озмоиш ва имтиҳони Худо худро чӣ гуна рафтор мекунем? Оё чароғҳои мо хомӯш мешаванд? ё ҳанӯз ҳам онҳоро фурӯзон нигоҳ медорем? Оё мо ба воситаи алоқаи худ бо Ӯ, ки пур аз файз ва ростист, барои ҳар гуна ҳолати изтирорӣ омодаем? Панҷ бокираи доно натавонистанд хислати худро ба панҷ бокираи нодон интиқол диҳанд. Хислатро мо бояд ҳамчун шахсони алоҳида ташаккул диҳем». Review and Herald, October 17, 1895.</w:t>
      </w:r>
    </w:p>
    <w:p>
      <w:pPr>
        <w:pStyle w:val="ArticleBody"/>
        <w:jc w:val="left"/>
      </w:pPr>
      <w:r>
        <w:rPr>
          <w:rFonts w:ascii="Times New Roman" w:hAnsi="Times New Roman" w:eastAsia="Times New Roman" w:cs="Times New Roman"/>
        </w:rPr>
        <w:t>Ҳангоми заминларзаи қонуни якшанбе, Иёлоти Муттаҳида дигар подшоҳии шашуми нубуввати Китоби Муқаддас намемонад. Боқимондаи ҳафт ҳазор адвентистони Лоодиқия, ки барои буҳрон омода нашудаанд, хислатеро зоҳир хоҳанд кард, ки барои нишони ҳайвон омода шудааст. Он гоҳ Ислом ногаҳон ва ғайричашмдошт фаро мерасад, зеро «войи сеюм зуд меояд», вақте ки «фариштаи ҳафтум» садо медиҳад!</w:t>
      </w:r>
    </w:p>
    <w:p>
      <w:pPr>
        <w:pStyle w:val="ArticleBody"/>
        <w:jc w:val="left"/>
      </w:pPr>
      <w:r>
        <w:rPr>
          <w:rFonts w:ascii="Times New Roman" w:hAnsi="Times New Roman" w:eastAsia="Times New Roman" w:cs="Times New Roman"/>
        </w:rPr>
        <w:t>Чор «омадан», ки ҳамаашон дар 22 октябри соли 1844 ба амал омаданд, сипас такрор мешаванд. Омадани аввал ифтитоҳи довариро муайян намуд, дар иҷрои Дониёл ҳашт ояти чордаҳ. Он паёми фариштаи аввалро, ки эълон мекард, ки «соат»-и доварии Ӯ фаро расидааст, тасдиқ кард. Он иҷро рамзи «соат»-и заминларза аст, ки аз қонуни якшанбе оғоз меёбад, ва он «соат»-ест, ки Ислом барои қабул шудани қонуни якшанбе «доварии Ӯ»-ро бар Иёлоти Муттаҳида меоварад.</w:t>
      </w:r>
    </w:p>
    <w:p>
      <w:pPr>
        <w:pStyle w:val="ArticleBody"/>
        <w:jc w:val="left"/>
      </w:pPr>
      <w:r>
        <w:rPr>
          <w:rFonts w:ascii="Times New Roman" w:hAnsi="Times New Roman" w:eastAsia="Times New Roman" w:cs="Times New Roman"/>
        </w:rPr>
        <w:t>Пайки аҳд дар боби сеюми Малокӣ ногаҳон ба маъбаде омад, ки Ӯ онро дар чилу шаш сол — аз 1798 то 1844 — барпо карда буд, то бо «Левиён»-и таърихи Миллерӣ ба аҳд дарояд. Дар заминларзаи қонуни якшанбе, пайки аҳд ногаҳон меояд, то ба маъбади устухонҳои хушки мурдаи эҳёшуда дарояд, то бо «Левиён»-и таърихи яксаду чилу чаҳор ҳазор ба аҳд дарояд.</w:t>
      </w:r>
    </w:p>
    <w:p>
      <w:pPr>
        <w:pStyle w:val="ArticleBody"/>
        <w:jc w:val="left"/>
      </w:pPr>
      <w:r>
        <w:rPr>
          <w:rFonts w:ascii="Times New Roman" w:hAnsi="Times New Roman" w:eastAsia="Times New Roman" w:cs="Times New Roman"/>
        </w:rPr>
        <w:t>Дар замони заминларзаи қонуни якшанбе Писари одам назди Падар меояд, то подшоҳиро қабул намояд, дар иҷрошавии Дониёл боби ҳафт ояти сездаҳ, чунон ки Ӯ дар 22 октябри соли 1844 кард; зеро дар «соат»-и он заминларза «овозҳо дар осмон» ҳастанд, ки эълон мекунанд, ки «подшоҳиҳои ин ҷаҳон подшоҳиҳои Худованди мо ва Масеҳи Ӯ шудаанд; ва Ӯ то абадулобод салтанат хоҳад кард. Ва он бисту чор пирон, ки назди Худо бар тахтҳои худ нишаста буданд, бар рӯйҳои худ афтода, ба Худо саҷда карданд, Гуфта: Туро шукр мегӯем, эй Худованд Худои Қодири Мутлақ, ки ҳастӣ, ва будӣ, ва меоӣ; зеро ки Ту қудрати бузурги Худро ба Худ гирифтаӣ, ва салтанат рондаӣ».</w:t>
      </w:r>
    </w:p>
    <w:p>
      <w:pPr>
        <w:pStyle w:val="ArticleBody"/>
        <w:jc w:val="left"/>
      </w:pPr>
      <w:r>
        <w:rPr>
          <w:rFonts w:ascii="Times New Roman" w:hAnsi="Times New Roman" w:eastAsia="Times New Roman" w:cs="Times New Roman"/>
        </w:rPr>
        <w:t>Дар соати зилзила, ҳангоме ки доварии Ӯ фаро мерасад, ва он ду шоҳид, ки пештар аз кӯчае ки дар он кушта шуда буданд эҳё гардида буданд, бармехезанд. Сипас, чун лашкари азиме, онҳо ба осмон бардошта мешаванд, дар ҳоле ки боқимондаи ҳафт ҳазор адвентистони Лаодикея сарнагун мегарданд. Гандуми доно дар ҳамон ҷо ва дар ҳамон дам аз коҳи нодон ҷудо шудааст. Он гоҳ Масеҳ Малакути Худро қабул мекунад ва карнаи ҳафтум садо медиҳад, ки он ҳамчунин войи сеюм аст, ки ногаҳон ва ғайричашмдошт фаро мерасад, ва баъд «миллатҳо» «ба хашм меоянд, ва ғазаби Ту фаро мерасад».</w:t>
      </w:r>
    </w:p>
    <w:p>
      <w:pPr>
        <w:pStyle w:val="ArticleBody"/>
        <w:jc w:val="left"/>
      </w:pPr>
      <w:r>
        <w:rPr>
          <w:rFonts w:ascii="Times New Roman" w:hAnsi="Times New Roman" w:eastAsia="Times New Roman" w:cs="Times New Roman"/>
        </w:rPr>
        <w:t>Ба хашм омадани халқҳо нақши нубувватии Ислом аст, ва он аз соати заминларза оғоз ёфта, то поёни муҳлати озмоиши инсон ва ҳафт балои охирин идома меёбад, ки онҳо бо суханони «ғазаби Ту фаро расид» ифода шудаанд. Дар миёни қонуни якшанбе дар Иёлоти Муттаҳида ва поёни муҳлати озмоиш, ки дар он ғазаби Худо дар ҳафт балои охирин зоҳир мегардад, войи сеюм — рамзи Ислом; карнаи ҳафтум — рамзи Ислом; ва ба хашм омадани халқҳо — рамзи Ислом; се шоҳиди рамзӣ фароҳам меоранд, ки паёми Нидои Нисфи Шаб иҷрои ба қонуни якшанбе расидани Ислом мебошад.</w:t>
      </w:r>
    </w:p>
    <w:p>
      <w:pPr>
        <w:pStyle w:val="ArticleBody"/>
        <w:jc w:val="left"/>
      </w:pPr>
      <w:r>
        <w:rPr>
          <w:rFonts w:ascii="Times New Roman" w:hAnsi="Times New Roman" w:eastAsia="Times New Roman" w:cs="Times New Roman"/>
        </w:rPr>
        <w:t>Чунон ки дар оғоз бо ҳаракати миллериён буд, паёми Нидои Нисфи Шаб ислоҳи пешгӯии нокомшудае буд. Дар таърихи миллериён ин нокомии воқеае буд, ки пешгӯӣ шуда буд ба амал ояд. Дар оғози таърихи миллериён, филаделфиён пешгӯии нокомшудаи худро пешниҳод карданд, зеро Худо дасти Худро бар хатое, ки дар ҷадвали соли 1843 буд, нигоҳ дошта буд.</w:t>
      </w:r>
    </w:p>
    <w:p>
      <w:pPr>
        <w:pStyle w:val="ArticleBody"/>
        <w:jc w:val="left"/>
      </w:pPr>
      <w:r>
        <w:rPr>
          <w:rFonts w:ascii="Times New Roman" w:hAnsi="Times New Roman" w:eastAsia="Times New Roman" w:cs="Times New Roman"/>
        </w:rPr>
        <w:t>Дар ҳаракати Лӯдиқия дар охири Future for America, Худо ҳеҷ гоҳ дасти Худро бар он хато нанигаронид. Ин дасти инсонӣ буд, ки ҳақиқатро пӯшонид, ки вақт дигар набояд дар татбиқи нубувватӣ истифода шавад. Дастҳои инсонӣ аъмоли инсониро ифода мекунанд.</w:t>
      </w:r>
    </w:p>
    <w:p>
      <w:pPr>
        <w:pStyle w:val="ArticleBody"/>
        <w:jc w:val="left"/>
      </w:pPr>
      <w:r>
        <w:rPr>
          <w:rFonts w:ascii="Times New Roman" w:hAnsi="Times New Roman" w:eastAsia="Times New Roman" w:cs="Times New Roman"/>
        </w:rPr>
        <w:t>Дар ҷунбиши анҷомини яксаду чилу чор ҳазор, хатои татбиқ намудани вақт гуноҳ буд, зеро татбиқи вақти нубувватӣ дигар набояд ба кор бурда мешуд. Татбиқи гуноҳолуди вақт бо он рамзгузорӣ шуда буд, ки Мусо фармони Худоро дар бораи хатна кардани писараш нодида гирифт, ва он ҳамчунин бо он рамзгузорӣ шуда буд, ки Уззо фармони Худоро нодида гирифт, ки танҳо коҳинон метавонистанд сандуқро ба даст гиранд. Иродаи Худованд набуд, ки ҳар яке аз он амалҳо ё беамалиҳои гуноҳолуд аз ҷониби қавми Худо анҷом дода шавад. Гуноҳ танҳо як таъриф дорад, ва он вайрон кардани шариат аст. Мусо қонуни хатнаи Худоро вайрон кард, Уззо қонуни муқаддасгоҳи Худоро вайрон кард, ва ин ҷунбиш қонуни нубувватии Худоро вайрон кард. Исроили қадим амонатдорони шариати Худо гардонида шуданд, ва ҷунбиши Адвентистӣ низ дар ибтидо ва анҷомаш амонатдорони ҳақиқатҳои нубувватии Худо гардонида шуд.</w:t>
      </w:r>
    </w:p>
    <w:p>
      <w:pPr>
        <w:pStyle w:val="ArticleBody"/>
        <w:jc w:val="left"/>
      </w:pPr>
      <w:r>
        <w:rPr>
          <w:rFonts w:ascii="Times New Roman" w:hAnsi="Times New Roman" w:eastAsia="Times New Roman" w:cs="Times New Roman"/>
        </w:rPr>
        <w:t>Дар изтироби худ, Сипӯра дарҳол амали хатна кардани писарашонро шахсан ба анҷом расонд; ва ба ин васила тавбаи он касонеро ифода намуд, ки дар ин ҳаракат иштирок доштанд ва мебоист барои бефаъолиятии гуноҳолуди худ — яъне барои иҷозат додан ба он ки татбиқи вақт бо паём марбут карда шавад — фавран зоҳир менамуданд. Довуд низ ба ҳамин монанд барои амали Уззо тавбаи сахт зоҳир мекунад. Барои он ки ин ҳаракат баҳс кунад, ки татбиқи вақт дар пешгӯии 18 июли соли 2020 ба гунае дуруст буд, ки гӯё он ба иродаи Худо мувофиқ будааст, ин ҳамон аст, ки баҳс карда шавад, ки Мӯсо ва Сипӯра дар асл ҳоҷат надоштанд аҳкоми ошкори Худоро риоя кунанд, ва Худо дар ҳақиқат парвое надошт, ки оё Уззо ба сандуқ даст расонд ё не. 18 июли соли 2020 пешгӯии бардурӯғ буд, ва унсуре, ки бардурӯғ буд, унсури вақт буд.</w:t>
      </w:r>
    </w:p>
    <w:p>
      <w:pPr>
        <w:pStyle w:val="ArticleBody"/>
        <w:jc w:val="left"/>
      </w:pPr>
      <w:r>
        <w:rPr>
          <w:rFonts w:ascii="Times New Roman" w:hAnsi="Times New Roman" w:eastAsia="Times New Roman" w:cs="Times New Roman"/>
        </w:rPr>
        <w:t>Ин ҳақиқатҳо дар мақолаи навбатӣ боз ҳам муфассалтар баррасӣ хоҳанд шуд.</w:t>
      </w:r>
    </w:p>
    <w:p>
      <w:pPr>
        <w:pStyle w:val="ArticleScripture"/>
        <w:jc w:val="left"/>
      </w:pPr>
      <w:r>
        <w:rPr>
          <w:rFonts w:ascii="Times New Roman" w:hAnsi="Times New Roman" w:eastAsia="Times New Roman" w:cs="Times New Roman"/>
        </w:rPr>
        <w:t>«Худованд ба ман нишон дод, ки паёми фариштаи сеюм бояд биравад ва ба фарзандони парокандаи Худованд эълон карда шавад, ва он набояд бар вақт овехта гардад; зеро вақт дигар ҳеҷ гоҳ озмоиш нахоҳад буд. Ман дидам, ки баъзеҳо аз мавъиза кардани вақт ба ҳаяҷони козибе меафтоданд; паёми фариштаи сеюм аз он қавитар буд, ки вақт тавонад онро бошад. Ман дидам, ки ин паём метавонад бар пояи худ устувор биистад, ва барои тақвият ёфтанаш ба вақт ниёз надорад, ва он бо қудрати азим хоҳад рафт, ва кори худро анҷом хоҳад дод, ва дар росткорӣ кӯтоҳ карда хоҳад шуд».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Ҳафт</dc:title>
  <dc:subject>Войи сеюм ва бархостани Малакути Ҳафтум: аҳамияти нубувватии Қонуни Якшанбе</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