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Ваҳйи Исои Масеҳ — Рақами Ҳашт</w:t>
      </w:r>
    </w:p>
    <w:p>
      <w:pPr>
        <w:pStyle w:val="ArticleSubtitle"/>
        <w:jc w:val="left"/>
      </w:pPr>
      <w:r>
        <w:rPr>
          <w:rFonts w:ascii="Arial" w:hAnsi="Arial" w:eastAsia="Arial" w:cs="Arial"/>
        </w:rPr>
        <w:t>Таваллуди як миллат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2023-10-31</w:t>
      </w:r>
    </w:p>
    <w:p>
      <w:pPr>
        <w:pStyle w:val="ArticleBody"/>
        <w:jc w:val="left"/>
      </w:pPr>
      <w:r>
        <w:rPr>
          <w:rFonts w:ascii="Times New Roman" w:hAnsi="Times New Roman" w:eastAsia="Times New Roman" w:cs="Times New Roman"/>
        </w:rPr>
        <w:t>Паёми Фарёди Нисфишаб дар ибтидо ҳангоми кушода шудани доварии таҳқиқотӣ ба анҷом расид, ва Паёми Фарёди Нисфишаб низ ҳангоми кушода шудани доварии иҷроӣ ба анҷом мерасад. Войи сеюми Ислом барои қабули қонуни якшанбе довариро бар Иёлоти Муттаҳида меоварад, ва он доварии давомдор ва рӯ ба шиддатёбиро бар тамоми ҷаҳон барои пазируфтани қонуни якшанбеи худ зери фишори қудрати шаҳрвандии таъқибгар, ки бо даҳ подшоҳе намояндагӣ мешавад, ки бо Изобал, фоҳишаи Сур, зино кардаанд, ифода мекунад.</w:t>
      </w:r>
    </w:p>
    <w:p>
      <w:pPr>
        <w:pStyle w:val="ArticleScripture"/>
        <w:jc w:val="left"/>
      </w:pPr>
      <w:r>
        <w:rPr>
          <w:rFonts w:ascii="Times New Roman" w:hAnsi="Times New Roman" w:eastAsia="Times New Roman" w:cs="Times New Roman"/>
        </w:rPr>
        <w:t>«Вақте ки Амрико, сарзамини озодии динӣ, бо Папагӣ дар маҷбур сохтани виҷдон ва водор намудани мардум ба эҳтироми шанбеи козиб муттаҳид гардад, мардуми ҳар як кишвари рӯи замин ба пайравӣ аз намунаи он бурда хоҳанд шуд». Testimonies, volume 6, 18.</w:t>
      </w:r>
    </w:p>
    <w:p>
      <w:pPr>
        <w:pStyle w:val="ArticleBody"/>
        <w:jc w:val="left"/>
      </w:pPr>
      <w:r>
        <w:rPr>
          <w:rFonts w:ascii="Times New Roman" w:hAnsi="Times New Roman" w:eastAsia="Times New Roman" w:cs="Times New Roman"/>
        </w:rPr>
        <w:t>Ҷанги қонуни якшанбе дар муноқишаи бузург он гоҳ ба таври комил оғоз меёбад. Он гоҳ шайтон зуҳур карда, худро ба ҷойи Масеҳ вонамуд месозад.</w:t>
      </w:r>
    </w:p>
    <w:p>
      <w:pPr>
        <w:pStyle w:val="ArticleScripture"/>
        <w:jc w:val="left"/>
      </w:pPr>
      <w:r>
        <w:rPr>
          <w:rFonts w:ascii="Times New Roman" w:hAnsi="Times New Roman" w:eastAsia="Times New Roman" w:cs="Times New Roman"/>
        </w:rPr>
        <w:t>«Бо фармоне, ки таъсиси Папаро бар хилофи шариати Худо таҳким мебахшад, миллати мо худро комилан аз росткорӣ ҷудо хоҳад кард. Вақте ки протестантизм дасти худро аз фарози он варта дароз карда, дасти қудрати Румро хоҳад гирифт; вақте ки ӯ аз болои он жарфно даст дароз намуда, бо Рӯҳгароӣ даст хоҳад фишурд; вақте ки, зери таъсири ин иттиҳоди сегона, кишвари мо ҳар як усули Конститутсияи худро ҳамчун ҳукумати протестантӣ ва ҷумҳуриявӣ рад хоҳад кард ва барои паҳн намудани дурӯғҳо ва фиребҳои папагӣ чора хоҳад андешид,— он гоҳ мо метавонем бидонем, ки вақти амалиёти аҷоиби Шайтон фаро расидааст ва анҷом наздик аст». Testimonies, volume 5, 451.</w:t>
      </w:r>
    </w:p>
    <w:p>
      <w:pPr>
        <w:pStyle w:val="ArticleBody"/>
        <w:jc w:val="left"/>
      </w:pPr>
      <w:r>
        <w:rPr>
          <w:rFonts w:ascii="Times New Roman" w:hAnsi="Times New Roman" w:eastAsia="Times New Roman" w:cs="Times New Roman"/>
        </w:rPr>
        <w:t>Аз пайи иртидоди миллӣ харобии миллӣ меояд.</w:t>
      </w:r>
    </w:p>
    <w:p>
      <w:pPr>
        <w:pStyle w:val="ArticleScripture"/>
        <w:jc w:val="left"/>
      </w:pPr>
      <w:r>
        <w:rPr>
          <w:rFonts w:ascii="Times New Roman" w:hAnsi="Times New Roman" w:eastAsia="Times New Roman" w:cs="Times New Roman"/>
        </w:rPr>
        <w:t>Мардуми Иёлоти Муттаҳида қавме имтиёзёфта буданд; аммо вақте ки онҳо озодии диниро маҳдуд созанд, аз протестантизм даст кашанд ва ба попгароӣ ҳимоят диҳанд, косаи гуноҳи онҳо пур хоҳад шуд, ва «иртидоди миллӣ» дар дафтарҳои осмон сабт хоҳад гардид. Натиҷаи ин иртидод харобии миллӣ хоҳад буд.» Review and Herald, May 2, 1893.</w:t>
      </w:r>
    </w:p>
    <w:p>
      <w:pPr>
        <w:pStyle w:val="ArticleBody"/>
        <w:jc w:val="left"/>
      </w:pPr>
      <w:r>
        <w:rPr>
          <w:rFonts w:ascii="Times New Roman" w:hAnsi="Times New Roman" w:eastAsia="Times New Roman" w:cs="Times New Roman"/>
        </w:rPr>
        <w:t>Адвентистони аблаҳи Лоудиқия бо қудрати папагӣ даст ба даст медиҳанд ва сарнагун мегарданд, дар ҳоле ки рамаи дигари Масеҳ, ки ҳанӯз дар Бобил аст, аз дасти папагӣ раҳо меёбад.</w:t>
      </w:r>
    </w:p>
    <w:p>
      <w:pPr>
        <w:pStyle w:val="ArticleScripture"/>
        <w:jc w:val="left"/>
      </w:pPr>
      <w:r>
        <w:rPr>
          <w:rFonts w:ascii="Times New Roman" w:hAnsi="Times New Roman" w:eastAsia="Times New Roman" w:cs="Times New Roman"/>
        </w:rPr>
        <w:t>Ӯ ҳамчунин ба замини ҷалол ворид хоҳад шуд, ва кишварҳои бисёре сарнагун хоҳанд гардид; аммо инҳо аз дасти ӯ халос хоҳанд шуд: яъне Адӯм, ва Мӯоб, ва баргузидатарини банӣ-Аммӯн. Дониёл 11:41.</w:t>
      </w:r>
    </w:p>
    <w:p>
      <w:pPr>
        <w:pStyle w:val="ArticleBody"/>
        <w:jc w:val="left"/>
      </w:pPr>
      <w:r>
        <w:rPr>
          <w:rFonts w:ascii="Times New Roman" w:hAnsi="Times New Roman" w:eastAsia="Times New Roman" w:cs="Times New Roman"/>
        </w:rPr>
        <w:t>Ислом ногаҳон ба Иёлоти Муттаҳидаи Амрико зарба мезанад, дар ҳоле ки карнаи ҳафтум войи довариро барои гузаштани қонуни якшанбе меоварад.</w:t>
      </w:r>
    </w:p>
    <w:p>
      <w:pPr>
        <w:pStyle w:val="ArticleScripture"/>
        <w:jc w:val="left"/>
      </w:pPr>
      <w:r>
        <w:rPr>
          <w:rFonts w:ascii="Times New Roman" w:hAnsi="Times New Roman" w:eastAsia="Times New Roman" w:cs="Times New Roman"/>
        </w:rPr>
        <w:t>Ва ман дидам, ва шунидам, ки фариштае дар миёни осмон парвоз мекард ва бо овози баланд мегуфт: Вой, вой, вой бар сокинони замин аз боиси овозҳои дигари карнаи он се фаришта, ки ҳанӯз бояд навозанд! Ваҳй 8:13.</w:t>
      </w:r>
    </w:p>
    <w:p>
      <w:pPr>
        <w:pStyle w:val="ArticleBody"/>
        <w:jc w:val="left"/>
      </w:pPr>
      <w:r>
        <w:rPr>
          <w:rFonts w:ascii="Times New Roman" w:hAnsi="Times New Roman" w:eastAsia="Times New Roman" w:cs="Times New Roman"/>
        </w:rPr>
        <w:t>Парчаме, ки ду шоҳидро дар Ваҳй боби ёздаҳ намояндагӣ мекунад, пас Юҳанно онро дар Ваҳй боби дувоздаҳ ҳамчун зане, ки бо офтоб пӯшида шудааст, тасвир менамояд, ва ба таври нубувватӣ бо рамзҳои ибтидо ва интиҳо ба қалам медиҳад.</w:t>
      </w:r>
    </w:p>
    <w:p>
      <w:pPr>
        <w:pStyle w:val="ArticleScripture"/>
        <w:jc w:val="left"/>
      </w:pPr>
      <w:r>
        <w:rPr>
          <w:rFonts w:ascii="Times New Roman" w:hAnsi="Times New Roman" w:eastAsia="Times New Roman" w:cs="Times New Roman"/>
        </w:rPr>
        <w:t>Ва дар осмон аломати бузурге падид омад: зане, ки ба офтоб мӯлбас буд, ва моҳ зери пойҳояш, ва бар сараш тоҷе аз дувоздаҳ ситора. Ва ҳомила буда, аз дарди зоиш нола мекард ва аз азоби таваллуд ба ранҷ афтода буд. Ва аломати дигаре дар осмон падид омад; ва инак, аждаҳои бузурги сурх, ки ҳафт сар ва даҳ шох дошт, ва бар сарҳояш ҳафт тоҷ. Ва думи ӯ сеяки ситорагони осмонро кашида, онҳоро бар замин андохт; ва аждаҳо пеши он зане, ки наздик ба таваллуд буд, истод, то чун кӯдакаш таваллуд шавад, ӯро фурӯ барад. Ва ӯ писаре, яъне фарзанди наринае, зоид, ки мебоист ҳамаи халқҳоро бо асои оҳанин ҳукмронӣ кунад; ва кӯдаки ӯ ба назди Худо ва ба тахти Ӯ бурда шуд. Ваҳй 12:1–5.</w:t>
      </w:r>
    </w:p>
    <w:p>
      <w:pPr>
        <w:pStyle w:val="ArticleBody"/>
        <w:jc w:val="left"/>
      </w:pPr>
      <w:r>
        <w:rPr>
          <w:rFonts w:ascii="Times New Roman" w:hAnsi="Times New Roman" w:eastAsia="Times New Roman" w:cs="Times New Roman"/>
        </w:rPr>
        <w:t>Вай бар рӯи моҳ истодааст ва бо офтоб пӯшида шудааст. Моҳ инъикоси офтоб аст, ва бинобар ин аз нигоҳи нубувватӣ намунаи офтоб мебошад. Дувоздаҳ ситораи тоҷи вай дувоздаҳ қабилаи Исроили қадимро дар оғози Исроили қадим намояндагӣ мекунанд, ки онҳо дувоздаҳ шогирдро дар анҷоми Исроили қадим рамзӣ ифода менамоянд. Он дувоздаҳ ситора, ки дар анҷоми Исроили қадим дувоздаҳ шогирд мебошанд, ҳамчунин дувоздаҳ расул дар оғози Исроили ҷадид мебошанд. Аз ин рӯ, онҳо яксаду чилу чор ҳазор нафарро дар анҷоми Исроили ҷадид рамзӣ ифода мекунанд, ки шогирдон ва расулон мебошанд. Дар оғози он таърихе, ки дар он шогирдон ҳам анҷоми Исроили қадимро намояндагӣ мекунанд ва ҳам расулон оғози Исроили ҷадидро, зане, ки калисо аст, ба Масеҳ ҳомиладор буд. Ӯ ҳамон «писарбача» аст, ки баъд аз марг ва эҳёи Худ ба сӯи Худо бардошта мешуд.</w:t>
      </w:r>
    </w:p>
    <w:p>
      <w:pPr>
        <w:pStyle w:val="ArticleBody"/>
        <w:jc w:val="left"/>
      </w:pPr>
      <w:r>
        <w:rPr>
          <w:rFonts w:ascii="Times New Roman" w:hAnsi="Times New Roman" w:eastAsia="Times New Roman" w:cs="Times New Roman"/>
        </w:rPr>
        <w:t>Пас, он зан ҳамчунин таваллуди саду чилу чор ҳазор нафарро тимсол менамояд, ки онҳо низ, баъд аз он ки аз водии марг эҳё гардонда мешаванд, ба осмон сууд мекунанд. Ҳангоме ки онҳо дар осмон бошанд, вай ҳамчунин кӯдаки дигаре ба дунё хоҳад овард, ки рамаи дигари аз Бобил беруномадаро дар замони қонуни якшанбе ифода менамояд.</w:t>
      </w:r>
    </w:p>
    <w:p>
      <w:pPr>
        <w:pStyle w:val="ArticleScripture"/>
        <w:jc w:val="left"/>
      </w:pPr>
      <w:r>
        <w:rPr>
          <w:rFonts w:ascii="Times New Roman" w:hAnsi="Times New Roman" w:eastAsia="Times New Roman" w:cs="Times New Roman"/>
        </w:rPr>
        <w:t>Пеш аз он ки вай дард кашад, таваллуд кард; пеш аз он ки дарди вай биёяд, писаре зоид. Кист, ки чунин чизро шунида бошад? кист, ки чунин чизҳоро дида бошад? Оё замин дар як рӯз зоида мешавад? ё миллате якбора ба дунё меояд? зеро ҳанӯз ки Сион дард кашид, фарзандони худро зоид. Оё Ман ба таваллуд бирасонам, вале зоёнданро ба амал наоварам? мегӯяд Худованд; оё Ман зоёнданро ба амал оварам, вале раҳимро бубандам? мегӯяд Худои ту. Ишаъё 66:7–9.</w:t>
      </w:r>
    </w:p>
    <w:p>
      <w:pPr>
        <w:pStyle w:val="ArticleBody"/>
        <w:jc w:val="left"/>
      </w:pPr>
      <w:r>
        <w:rPr>
          <w:rFonts w:ascii="Times New Roman" w:hAnsi="Times New Roman" w:eastAsia="Times New Roman" w:cs="Times New Roman"/>
        </w:rPr>
        <w:t>Дар замони ҳукмронии ҳайвони заминӣ, қавме дар як дам ба вуҷуд меояд. Он қавм саду чилу чаҳор ҳазор аст, зеро онҳо касоне мебошанд, ки хислати Масеҳро ба таври комил инъикос мекунанд. Онҳо касонеанд, ки ба василаи «писарбача» — Исо — рамзӣ нишон дода шудаанд. Онҳо «писарбача»-и Ишаъё ҳастанд, ки пеш аз он ки зан ба дарди зоиш дарояд, таваллуд мешавад. Устухонҳои хушки мурда, ки ҷаҳон ҳангоми аз ҷониби ҳайвони аз вартаи бепоён кушта шудани онҳо шодӣ карда буд, дар Уршалим тасаллӣ хоҳанд ёфт, ва он гоҳ онҳо бо зане, ки «писарбача»-ро ба дунё меорад, шодӣ хоҳанд кард. Онҳо пеш аз он ки ӯ ба дарди зоиш дарояд, ба дунё оварда мешаванд; пас ӯ ба дарди зоиш медарояд ва «дигар» «фарзандони» «худ»-ро ба дунё меорад, вақте ки халқҳо он гоҳ ба паёми фариштаи сеюм чун дарёи ҷориста посух медиҳанд, зеро паём ҳамчун мавҷи азими баҳр саросари заминро фаро мегирад. Онҳо дар миёни буҳрони бузург таваллуд мешаванд, ки он рамзи дарди зоиши ӯст. Зани Ваҳй боби дувоздаҳ, дар асл, дугоник дорад. Нахустзодаҳо саду чилу чаҳор ҳазор мебошанд, ки ҳамчун навбари ҳосил шинохта шудаанд, ва халқҳо ҳамчун гирдоварии бузурги ҳосили тобистон.</w:t>
      </w:r>
    </w:p>
    <w:p>
      <w:pPr>
        <w:pStyle w:val="ArticleScripture"/>
        <w:jc w:val="left"/>
      </w:pPr>
      <w:r>
        <w:rPr>
          <w:rFonts w:ascii="Times New Roman" w:hAnsi="Times New Roman" w:eastAsia="Times New Roman" w:cs="Times New Roman"/>
        </w:rPr>
        <w:t>Бо Ерусалим шодмонӣ кунед ва бо вай хурсанд бошед, эй ҳамаи шумо, ки ӯро дӯст медоред; бо вай аз шодӣ ба ваҷд оед, эй ҳамаи шумо, ки барои ӯ мотам мегиред; то ки аз пистонҳои тасаллиҳои ӯ бимакед ва сер шавед; то ки шир макида, аз фаровонии ҷалоли ӯ лаззат баред. Зеро Худованд чунин мегӯяд: «Инак, Ман осоишро мисли дарё ба сӯи ӯ ҷорӣ хоҳам кард, ва ҷалоли халқҳоро мисли ҷӯйи пуртуғён; он гоҳ шумо хоҳед макид, бар паҳлуи ӯ бардошта хоҳед шуд, ва бар зонуҳои ӯ нозпарварда хоҳед гашт. Чунон ки касеро модараш тасаллӣ медиҳад, Ман низ шуморо тасаллӣ хоҳам дод; ва шумо дар Ерусалим тасаллӣ хоҳед ёфт. Ва ҳангоме ки инро бинед, дили шумо шод хоҳад шуд, ва устухонҳои шумо мисли гиёҳ нашъунамо хоҳанд кард; ва дасти Худованд бар бандагони Ӯ маълум хоҳад шуд, ва хашми Ӯ бар душманони Ӯ.» Ишаъё 66:10–14.</w:t>
      </w:r>
    </w:p>
    <w:p>
      <w:pPr>
        <w:pStyle w:val="ArticleBody"/>
        <w:jc w:val="left"/>
      </w:pPr>
      <w:r>
        <w:rPr>
          <w:rFonts w:ascii="Times New Roman" w:hAnsi="Times New Roman" w:eastAsia="Times New Roman" w:cs="Times New Roman"/>
        </w:rPr>
        <w:t>Онҳое ки барои Ерусалим «нола мекунанд», ҳамонҳоянд ки барои зишткориҳое ки дар миёни вай ба амал оварда мешаванд, оҳу зорӣ мекунанд ва мӯҳр зада шудаанд; ва онҳо пеш аз қонуни якшанбе мӯҳр зада мешаванд. Мо ҳоло дар «кори хотимавӣ барои калисо» қарор дорем, ки лаҳзаҳои охирини мӯҳр зада шудани яксаду чилу чаҳор ҳазор мебошанд.</w:t>
      </w:r>
    </w:p>
    <w:p>
      <w:pPr>
        <w:pStyle w:val="ArticleScripture"/>
        <w:jc w:val="left"/>
      </w:pPr>
      <w:r>
        <w:rPr>
          <w:rFonts w:ascii="Times New Roman" w:hAnsi="Times New Roman" w:eastAsia="Times New Roman" w:cs="Times New Roman"/>
        </w:rPr>
        <w:t>«Мардуми ҳақиқии Худо, ки рӯҳи кори Худованд ва наҷоти ҷонҳоро дар дили худ доранд, ҳамеша гуноҳро дар моҳияти воқеии гуноҳолудаи он хоҳанд дид. Онҳо ҳамеша ҷонибдори бархӯрди содиқона ва ошкоро бо гуноҳоне хоҳанд буд, ки ба осонӣ мардуми Худоро иҳота мекунанд. Хусусан дар кори хотимавӣ барои калисо, дар замони мӯҳргузории яксаду чилу чор ҳазор нафаре, ки бояд беайб дар пеши тахти Худо биистанд, онҳо бадкориҳои мардуми эътирофкунандаи Худоро аз ҳама амиқтар эҳсос хоҳанд кард. Ин ба таври пурқувват дар тасвири пайғамбар аз кори охирин, таҳти рамзи мардоне, ки ҳар яке дар дасташ аслиҳаи қатл дошт, баён шудааст. Як мард дар миёни онҳо либоси катонӣ дар бар дошт ва давоти котибӣ бар паҳлуяш буд. “Ва Худованд ба ӯ гуфт: Аз миёни шаҳр, аз миёни Ерусалим бигзар, ва бар пешониҳои мардоне, ки барои ҳамаи зиштиҳое, ки дар миёни он ба амал меоянд, оҳу нола мекунанд, аломате бигузор.”» Testimonies, volume 3, 266.</w:t>
      </w:r>
    </w:p>
    <w:p>
      <w:pPr>
        <w:pStyle w:val="ArticleBody"/>
        <w:jc w:val="left"/>
      </w:pPr>
      <w:r>
        <w:rPr>
          <w:rFonts w:ascii="Times New Roman" w:hAnsi="Times New Roman" w:eastAsia="Times New Roman" w:cs="Times New Roman"/>
        </w:rPr>
        <w:t>Онҳое ки «оҳу нола мекунанд», пеш аз он ки фариштагони ҳалоккунанда бо олоти қатл аз миёни калисо, ки ба сурати Ерусалим нишон дода шудааст, гузаранд, мӯҳр зада мешаванд.</w:t>
      </w:r>
    </w:p>
    <w:p>
      <w:pPr>
        <w:pStyle w:val="ArticleScripture"/>
        <w:jc w:val="left"/>
      </w:pPr>
      <w:r>
        <w:rPr>
          <w:rFonts w:ascii="Times New Roman" w:hAnsi="Times New Roman" w:eastAsia="Times New Roman" w:cs="Times New Roman"/>
        </w:rPr>
        <w:t>Фармон чунин аст: «Аз миёни шаҳр, аз миёни Ерусалим бигзар ва бар пешониҳои он мардоне, ки барои ҳамаи зиштиҳое ки дар миёни он ба амал оварда мешаванд, оҳу нола мекунанд ва гиря менамоянд, аломате бигузор». Ин нолакунандагон ва гирякунандагон суханони ҳаётро пешкаш мекарданд; онҳо маломат менамуданд, насиҳат мекарданд ва илтиҷо мекарданд. Баъзе касоне ки Худоро беҳурмат карда буданд, тавба намуданд ва дилҳои худро пеши Ӯ фурӯтан сохтанд. Аммо ҷалоли Худованд аз Исроил дур шуда буд; гарчанде ки бисёриҳо ҳанӯз ҳам шаклҳои зоҳирии динро нигоҳ медоштанд, қудрат ва ҳузури Ӯ вуҷуд надошт.</w:t>
      </w:r>
    </w:p>
    <w:p>
      <w:pPr>
        <w:pStyle w:val="ArticleScripture"/>
        <w:jc w:val="left"/>
      </w:pPr>
      <w:r>
        <w:rPr>
          <w:rFonts w:ascii="Times New Roman" w:hAnsi="Times New Roman" w:eastAsia="Times New Roman" w:cs="Times New Roman"/>
        </w:rPr>
        <w:t>«Дар он замоне ки ғазаби Ӯ дар довариҳо берун хоҳад омад, ин пайравони фурӯтану содиқи Масеҳ аз боқии ҷаҳон бо андӯҳи ҷонашон фарқ карда хоҳанд шуд, ки он бо нола ва гиря, бо сарзанишҳо ва ҳушдорҳо ифода меёбад. Дар ҳоле ки дигарон мекӯшанд бар шарри мавҷуда парда афкананд ва бадкории азими ҳамаҷониба паҳншударо узр оваранд, онҳое ки барои шарафи Худо ғайрат ва барои ҷонҳо муҳаббат доранд, барои ба даст овардани ризояти ҳеҷ кас хомӯш нахоҳанд монд. Ҷонҳои одилонаи онҳо рӯз аз рӯз аз корҳои нопоки золимон ва гуфтори онҳо озурда мегарданд. Онҳо барои боздоштани сели хурӯшони шарорат қудрате надоранд, ва бинобар ин аз ғаму изтироб пур мешаванд. Онҳо дар ҳузури Худо мотам мегиранд, зеро мебинанд ки дин ҳатто дар хонаҳои ҳамонҳое ки нури бузург ёфтаанд, хор шумурда мешавад. Онҳо нола мекунанд ва ҷонҳои худро музтариб месозанд, зеро такаббур, тамаъ, худпарастӣ ва қариб ҳар гуна фиреб дар калисо вуҷуд дорад. Рӯҳи Худо, ки ба сарзаниш водор месозад, поймол карда мешавад, дар ҳоле ки хизматгорони Шайтон тантана мекунанд. Худо беҳурмат карда мешавад ва ҳақиқат бебасар гардонида мешавад.</w:t>
      </w:r>
    </w:p>
    <w:p>
      <w:pPr>
        <w:pStyle w:val="ArticleScripture"/>
        <w:jc w:val="left"/>
      </w:pPr>
      <w:r>
        <w:rPr>
          <w:rFonts w:ascii="Times New Roman" w:hAnsi="Times New Roman" w:eastAsia="Times New Roman" w:cs="Times New Roman"/>
        </w:rPr>
        <w:t>«Онҳое ки аз таназзули рӯҳонии худ андӯҳгин намешаванд ва бар гуноҳҳои дигарон мотам намегиранд, бе мӯҳри Худо гузошта хоҳанд шуд. Худованд фариштагони Худро, яъне мардоне ки силоҳҳои қатл дар даст доранд, чунин амр медиҳад: “Аз қафои ӯ аз миёни шаҳр бигзаред ва бизанед; чашми шумо раҳм накунад ва шафқат нанамоед: пирону ҷавонон, духтарон, кӯдакони хурд ва занонро тамоман бикушед; вале ба ҳеҷ касе ки бар ӯ аломат аст, наздик нашавед; ва аз муқаддасгоҳи Ман оғоз кунед”. Пас онҳо аз пирони қадим, ки пеши хона буданд, оғоз карданд.»</w:t>
      </w:r>
    </w:p>
    <w:p>
      <w:pPr>
        <w:pStyle w:val="ArticleScripture"/>
        <w:jc w:val="left"/>
      </w:pPr>
      <w:r>
        <w:rPr>
          <w:rFonts w:ascii="Times New Roman" w:hAnsi="Times New Roman" w:eastAsia="Times New Roman" w:cs="Times New Roman"/>
        </w:rPr>
        <w:t>«Дар ин ҷо мо мебинем, ки калисо — маъбади Худованд — аввалин шуда зарбаи ғазаби Худоро эҳсос намуд. Пиронсолон, онҳое ки Худо ба онҳо нури бузург бахшида буд ва ки ҳамчун посбонони манфиатҳои рӯҳонии халқ истода буданд, ба амонати ба онҳо супурдашуда хиёнат карданд. Онҳо чунин мавқеъ гирифта буданд, ки гӯё ба мо лозим нест мӯъҷизаҳо ва зуҳури ошкори қудрати Худоро мисли рӯзҳои пешин интизор бошем. Замонҳо тағйир ёфтаанд. Ин суханон беимонии онҳоро тақвият медиҳанд, ва онҳо мегӯянд: Худованд на некӣ хоҳад кард ва на бадӣ. Ӯ аз ҳад меҳрубон аст, ки қавми Худро бо доварӣ ҷазо диҳад. Ҳамин тавр, «Сулҳ ва амният» нидои мардоне мегардад, ки дигар ҳаргиз овози худро мисли карнай баланд нахоҳанд кард, то ба қавми Худо гуноҳҳои онҳоро ва ба хонадони Яъқуб хатоҳояшонро нишон диҳанд. Ин сагҳои гунге, ки намехостанд аккос зананд, ҳамонҳоянд, ки интиқоми одилонаи Худои хафашударо эҳсос мекунанд. Мардон, духтарони ҷавон ва кӯдакони хурдсол ҳама якҷо нобуд мешаванд». Testimonies, ҷилди 5, 210, 211.</w:t>
      </w:r>
    </w:p>
    <w:p>
      <w:pPr>
        <w:pStyle w:val="ArticleBody"/>
        <w:jc w:val="left"/>
      </w:pPr>
      <w:r>
        <w:rPr>
          <w:rFonts w:ascii="Times New Roman" w:hAnsi="Times New Roman" w:eastAsia="Times New Roman" w:cs="Times New Roman"/>
        </w:rPr>
        <w:t>Боби чиҳилуми Ишаъё бо ба кор бурдани рамзии такроршавии дукарата оғоз меёбад, ки ин аломати нубувватии паёми Фарёди Нимашаб аст, яъне паёми дуюме, ки бо паёми суқути Бобил муттаҳид мегардад. Суқути Бобил, ҳангоме ки ба таври нубувватӣ баён мешавад, дукарата мегардад. Ин ибора чунин аст: «Бобил суқут кард, суқут кард».</w:t>
      </w:r>
    </w:p>
    <w:p>
      <w:pPr>
        <w:pStyle w:val="ArticleScripture"/>
        <w:jc w:val="left"/>
      </w:pPr>
      <w:r>
        <w:rPr>
          <w:rFonts w:ascii="Times New Roman" w:hAnsi="Times New Roman" w:eastAsia="Times New Roman" w:cs="Times New Roman"/>
        </w:rPr>
        <w:t>Ва фариштаи дигаре аз пайи ӯ омад ва гуфт: «Бобили бузург афтод, афтод, он шаҳри бузург, зеро ки ҳамаи халқҳоро аз майи ғазаби зинокории худ нӯшонид». Ваҳй 14:8.</w:t>
      </w:r>
    </w:p>
    <w:p>
      <w:pPr>
        <w:pStyle w:val="ArticleBody"/>
        <w:jc w:val="left"/>
      </w:pPr>
      <w:r>
        <w:rPr>
          <w:rFonts w:ascii="Times New Roman" w:hAnsi="Times New Roman" w:eastAsia="Times New Roman" w:cs="Times New Roman"/>
        </w:rPr>
        <w:t>Ду суқути Китоби Муқаддаси Бобили айнӣ вуҷуд дорад, ва ду суқути Китоби Муқаддаси Бобили рӯҳонӣ низ ҳаст. Якҷоя онҳо чор шоҳиди таърихиро муаррифӣ мекунанд, ки вижагиҳои нубувватии суқути Бобилро муайян месозанд.</w:t>
      </w:r>
    </w:p>
    <w:p>
      <w:pPr>
        <w:pStyle w:val="ArticleScripture"/>
        <w:jc w:val="left"/>
      </w:pPr>
      <w:r>
        <w:rPr>
          <w:rFonts w:ascii="Times New Roman" w:hAnsi="Times New Roman" w:eastAsia="Times New Roman" w:cs="Times New Roman"/>
        </w:rPr>
        <w:t>Ва ӯ бо овози пурзӯр нидо карда, гуфт: Бобили бузург афтод, афтод, ва маскани девҳо, ва паноҳгоҳи ҳар рӯҳи нопок, ва қафаси ҳар мурғи нопоку нафратангез гардидааст. Ваҳй 18:2.</w:t>
      </w:r>
    </w:p>
    <w:p>
      <w:pPr>
        <w:pStyle w:val="ArticleBody"/>
        <w:jc w:val="left"/>
      </w:pPr>
      <w:r>
        <w:rPr>
          <w:rFonts w:ascii="Times New Roman" w:hAnsi="Times New Roman" w:eastAsia="Times New Roman" w:cs="Times New Roman"/>
        </w:rPr>
        <w:t>Бобили ҳақиқӣ ҳамчун Бобил дар замони Нимрод суқут кард, ва Бобили ҳақиқӣ ҳамчунин дар замони Белшасар суқут намуд. Бобили рӯҳонӣ дар соли 1798 суқут кард, ва суқути ниҳоии он дар Навиштаҳо борҳо тасвир шудааст. Аз ин сабаб, паёми суқути Бобил рамзшиносии нубувватии дучандшавиро дар бар мегирад. Бо суқути Бобил дучандшавӣ вуҷуд дорад, аммо ҳамчунин барои падидаи дучандшавӣ ду сабаби асосии дигари нубувватӣ низ ҳаст.</w:t>
      </w:r>
    </w:p>
    <w:p>
      <w:pPr>
        <w:pStyle w:val="ArticleBody"/>
        <w:jc w:val="left"/>
      </w:pPr>
      <w:r>
        <w:rPr>
          <w:rFonts w:ascii="Times New Roman" w:hAnsi="Times New Roman" w:eastAsia="Times New Roman" w:cs="Times New Roman"/>
        </w:rPr>
        <w:t>Сабаби дуюм ин аст, ки он, ҳамчун паём, паёмеро муаррифӣ мекунад, ки бо паёми дуюм ҳамроҳ шудааст. Он ду паёмро ифода менамояд. Ҳақоиқи муҳими дигари вобаста ба маъно ва сохтори паёми фариштаи дуюм низ ҳастанд, аммо мо фақат инро қайд мекунем, ки ривояти ниҳоии нубувватии Ишаъё, ки аз боби чил оғоз меёбад, бо дучанд шудани рамзи Тасаллибахш оғоз мешавад, ки Масеҳ ваъда дода буд онро барои қавми Худ фароҳам оварад, ҳангоме ки Ӯ дар муқаддасгоҳи осмонӣ даранг мекард.</w:t>
      </w:r>
    </w:p>
    <w:p>
      <w:pPr>
        <w:pStyle w:val="ArticleScripture"/>
        <w:jc w:val="left"/>
      </w:pPr>
      <w:r>
        <w:rPr>
          <w:rFonts w:ascii="Times New Roman" w:hAnsi="Times New Roman" w:eastAsia="Times New Roman" w:cs="Times New Roman"/>
        </w:rPr>
        <w:t>Тасаллӣ диҳед, тасаллӣ диҳед қавми Маро, мегӯяд Худои шумо. Ба дили Ерусалим сухан гӯед, ва ба вай нидо кунед, ки ҷанги ӯ ба поён расидааст, ки гуноҳи ӯ бахшида шудааст; зеро вай аз дасти Худованд барои ҳамаи гуноҳҳояш дучанд гирифтааст. Ишаъё 40:1, 2.</w:t>
      </w:r>
    </w:p>
    <w:p>
      <w:pPr>
        <w:pStyle w:val="ArticleBody"/>
        <w:jc w:val="left"/>
      </w:pPr>
      <w:r>
        <w:rPr>
          <w:rFonts w:ascii="Times New Roman" w:hAnsi="Times New Roman" w:eastAsia="Times New Roman" w:cs="Times New Roman"/>
        </w:rPr>
        <w:t>Дар тамоми Китоби Муқаддас ҳеҷ порчаи дигаре нест, ки дар бораи унсури хислати Масеҳ ҳамчун Алфа ва Омега мушаххастар сухан гӯяд, аз он порчае ки аз Ишаъё бобӣ чиҳил то охири китоб мерасад. Чун Алфа ва Омега, Масеҳ имзои номи Худро ҳамчун Алфа ва Омега бар ин порча мегузорад, зеро вақте ки шумо ба охири Ишаъё мерасед, ӯ боз ба Тасаллидиҳанда ишора мекунад, зеро Масеҳ Калом аст, ва Ӯ ибтидо ва анҷом аст.</w:t>
      </w:r>
    </w:p>
    <w:p>
      <w:pPr>
        <w:pStyle w:val="ArticleScripture"/>
        <w:jc w:val="left"/>
      </w:pPr>
      <w:r>
        <w:rPr>
          <w:rFonts w:ascii="Times New Roman" w:hAnsi="Times New Roman" w:eastAsia="Times New Roman" w:cs="Times New Roman"/>
        </w:rPr>
        <w:t>Худованд чунин мегӯяд: Осмон тахти Ман аст, ва замин зери пои Ман; пас куҷост он хонае ки барои Ман бино мекунед? ва куҷост макони оромии Ман? Зеро ҳамаи ин чизҳоро дасти Ман сохтааст, ва ҳамаи инҳо падид омадаанд, мегӯяд Худованд; вале Ман бар он кас назар хоҳам кард, ки камбағал ва шикастарӯҳ аст, ва аз каломи Ман меларзад. Касе ки гов мекушад, мисли он аст ки одаме кушта бошад; касе ки барра қурбонӣ мекунад, мисли он аст ки гардани сагеро бурида бошад; касе ки ҳадия меоварад, мисли он аст ки хуни хукро тақдим карда бошад; касе ки бухур месӯзонад, мисли он аст ки бутеро муборак хонда бошад. Оре, онҳо роҳҳои худро баргузиданд, ва ҷони онҳо аз корҳои зишти худ лаззат мебарад. Ман низ фиреби онҳоро интихоб хоҳам кард, ва он чиро ки аз он метарсанд, бар онҳо хоҳам овард; зеро вақте ки Ман даъват кардам, ҳеҷ кас посух надод; вақте ки сухан гуфтам, онҳо нашуниданд; балки дар пеши чашмони Ман бадӣ карданд, ва он чиро баргузиданд, ки Ман аз он хушнуд набудам. Ишаъё 66:1–4.</w:t>
      </w:r>
    </w:p>
    <w:p>
      <w:pPr>
        <w:pStyle w:val="ArticleBody"/>
        <w:jc w:val="left"/>
      </w:pPr>
      <w:r>
        <w:rPr>
          <w:rFonts w:ascii="Times New Roman" w:hAnsi="Times New Roman" w:eastAsia="Times New Roman" w:cs="Times New Roman"/>
        </w:rPr>
        <w:t>Савол ба миён меояд, ки қавми Худо барои Ӯ кадом хонаро бино карданд? Оё онҳо хонаи рӯҳонии Петрусро бардоштанд ё куништгоҳи Шайтонро? Худо муайян месозад, ки хонае ки Ӯ бино кардааст, аз онҳое иборат аст, ки «мискин ва шикастарӯҳанд» ва аз онҳое ки аз «каломи» Худо «меларзанд». Ӯ он касонеро, ки аз каломи Ӯ меларзанд, бо синфи дигаре муқоиса мекунад, ки қурбониҳои нопок пешкаш менамоянд ва роҳи худро интихоб кардаанд. Онҳое ки ба он синф тааллуқ доранд ва қурбониҳои нопок пешкаш менамоянд, хоҳанд ёфт, чунон ки яҳудиён ёфтанд, ки хонаи онҳо барои онҳо вайрону хароб вогузошта хоҳад шуд.</w:t>
      </w:r>
    </w:p>
    <w:p>
      <w:pPr>
        <w:pStyle w:val="ArticleBody"/>
        <w:jc w:val="left"/>
      </w:pPr>
      <w:r>
        <w:rPr>
          <w:rFonts w:ascii="Times New Roman" w:hAnsi="Times New Roman" w:eastAsia="Times New Roman" w:cs="Times New Roman"/>
        </w:rPr>
        <w:t>Ҳамаи анбиё дар бораи поёни ҷаҳон сухан мегӯянд, ва ин намунае аз фарқияти миёни хирадмандон аст, ки аз Каломи Ӯ меларзанд, ва аҳмақон, ки ба Худо қабоҳатҳо пешкаш мекунанд, қабоҳатҳое ки ҷонҳошон аз онҳо лаззат мебарад. Аз ин сабаб, Худо барои бокираҳои аҳмақонаи Лаодикия гумроҳиро баргузида хоҳад кард, ҳамон гумроҳие ки расул Павлус муайян мекунад, ки дар натиҷаи пазируфтани «дурӯғ» ба миён оварда мешавад.</w:t>
      </w:r>
    </w:p>
    <w:p>
      <w:pPr>
        <w:pStyle w:val="ArticleBody"/>
        <w:jc w:val="left"/>
      </w:pPr>
      <w:r>
        <w:rPr>
          <w:rFonts w:ascii="Times New Roman" w:hAnsi="Times New Roman" w:eastAsia="Times New Roman" w:cs="Times New Roman"/>
        </w:rPr>
        <w:t>«Дурӯғ» рамзи мушаххасе дар таърихи Адвентизм аст, ва он аз ҷониби бинокорон дар соли 1863 пазируфта шуд ва дар тамоми таърихи Адвентистӣ бар он бино карда шуд. Он дурӯғе буд, ки таҳкурсии козиб ба вуҷуд овард, ва онҳо дар он ҷо ба барафрохтани маъбади ҷаълӣ ва козиб оғоз намуданд. Кори онҳо дар тақлид кардани маъбади ҳақиқӣ то «рӯзҳои охир» идома меёбад. Ишаъё заминаи боби шасту шашро дар ҷудо шудани бокирагони хирадманд ва аблаҳ ҷой медиҳад. Ишаъё таърихи нубувватиро муайян месозад, ки онро дар ояти аввали Ишаъё чиҳил нишон дода буд, вақте ки Масеҳ ваъда кард, ки сеюним рӯзи рамзӣ пас аз ноумедии 18 июли 2020 Тасаллидиҳандаро хоҳад фиристод.</w:t>
      </w:r>
    </w:p>
    <w:p>
      <w:pPr>
        <w:pStyle w:val="ArticleScripture"/>
        <w:jc w:val="left"/>
      </w:pPr>
      <w:r>
        <w:rPr>
          <w:rFonts w:ascii="Times New Roman" w:hAnsi="Times New Roman" w:eastAsia="Times New Roman" w:cs="Times New Roman"/>
        </w:rPr>
        <w:t>Каломи Худовандро бишнавед, эй шумо, ки аз каломи Ӯ меларзед; бародарони шумо, ки аз шумо нафрат доштанд ва ба хотири номи Ман шуморо рондаанд, гуфтанд: «Бигзор Худованд ҷалол ёбад»; вале Ӯ барои шодии шумо зоҳир хоҳад шуд, ва онҳо хиҷил хоҳанд гашт. Овози ғалоғула аз шаҳр, овозе аз маъбад, овози Худованд, ки ба душманони Худ ҷазо медиҳад. Ишаъё 66:5, 6.</w:t>
      </w:r>
    </w:p>
    <w:p>
      <w:pPr>
        <w:pStyle w:val="ArticleBody"/>
        <w:jc w:val="left"/>
      </w:pPr>
      <w:r>
        <w:rPr>
          <w:rFonts w:ascii="Times New Roman" w:hAnsi="Times New Roman" w:eastAsia="Times New Roman" w:cs="Times New Roman"/>
        </w:rPr>
        <w:t>Аз соли 1798 то 1844, дар ҳаракати миллериён, Худованд маъбади рӯҳониеро барпо намуд, ки Ӯ, ҳамчун Пайки аҳд, дар соли 1844 ногаҳон ба он омад. Худованд дар ҳаракати яксаду чилу чаҳор ҳазор маъбади рӯҳониеро барпо мекунад, то ки ногаҳон омада, ба он маъбад дохил шуда, бо он аҳд бандад. Петрус, дар номаи аввали худ, боби ду, он маъбадро «хонаи рӯҳонӣ» меномад. Онҳое ки «каломи Худовандро мешунаванд», ҳамонҳоянд, ки Юҳанно дар Ваҳй ба онҳо ишора мекунад, ҳангоме ки мегӯяд, ки онҳое ки мешунаванд, «хушо» ҳастанд. Онҳо парчаманд, зеро парчам аз «рондашудагони Исроил» таркиб ёфтааст. Лоудикиёни нодон ҳангоме ки Худованд Худро дар филаделфиёне ки аз Каломи Ӯ меларзанд, ҷалол медиҳад, шарманда хоҳанд шуд, ва Каломи Ӯ «ростӣ» аст.</w:t>
      </w:r>
    </w:p>
    <w:p>
      <w:pPr>
        <w:pStyle w:val="ArticleBody"/>
        <w:jc w:val="left"/>
      </w:pPr>
      <w:r>
        <w:rPr>
          <w:rFonts w:ascii="Times New Roman" w:hAnsi="Times New Roman" w:eastAsia="Times New Roman" w:cs="Times New Roman"/>
        </w:rPr>
        <w:t>Се овозе, ки дар айёме шунида мешаванд, вақте ки доноён ва ҷоҳилон аз синфи дигар ҷудо мегарданд, аз «шаҳр», аз «маъбад» ва аз «Худованде ки мукофот медиҳад» меоянд. «Овози» аввал аз шаҳр «овози ғавғо» аст, ва «ғавғо» омадани Тасаллидиҳанда аст, ки ногаҳон меояд.</w:t>
      </w:r>
    </w:p>
    <w:p>
      <w:pPr>
        <w:pStyle w:val="ArticleScripture"/>
        <w:jc w:val="left"/>
      </w:pPr>
      <w:r>
        <w:rPr>
          <w:rFonts w:ascii="Times New Roman" w:hAnsi="Times New Roman" w:eastAsia="Times New Roman" w:cs="Times New Roman"/>
        </w:rPr>
        <w:t>Вақте ки рӯзи Пантикост пурра фаро расид, ҳамаашон якдилона дар як ҷо буданд. Ва ногаҳон садое аз осмон омад, монанди боди сахту шадид, ва тамоми хонаро, ки дар он ҷо нишаста буданд, пур кард. Ва ба онҳо забонҳои ҷудошуда, мисли оташ, зоҳир шуданд, ва бар ҳар яке аз онҳо қарор гирифтанд. Аъмол 2:1-3.</w:t>
      </w:r>
    </w:p>
    <w:p>
      <w:pPr>
        <w:pStyle w:val="ArticleBody"/>
        <w:jc w:val="left"/>
      </w:pPr>
      <w:r>
        <w:rPr>
          <w:rFonts w:ascii="Times New Roman" w:hAnsi="Times New Roman" w:eastAsia="Times New Roman" w:cs="Times New Roman"/>
        </w:rPr>
        <w:t>Калимае, ки дар Аъмол, боби ду, ояти ду, ба «садо» тарҷума шудааст, маънои «овоз» ва «овоза»-ро дорад. «Овоза» нубувват аст. «Садо» ё «овозе», ки аз «шаҳр» меояд, ба воситаи «боди сахт» ифода шудааст. «Овози ғалоғула аз шаҳр» ҳамон «овоза» ё паёми нубувватии Ислом аст, ки омадани Тасаллибахшро дар водии устухонҳои хушке, ки дар «кӯчаи шаҳри бузург, ки ба маънои рӯҳонӣ Садӯм ва Миср хонда мешавад, он ҷо низ Худованди мо маслуб карда шуд», кушта шуда буданд, нишон медиҳад.</w:t>
      </w:r>
    </w:p>
    <w:p>
      <w:pPr>
        <w:pStyle w:val="ArticleBody"/>
        <w:jc w:val="left"/>
      </w:pPr>
      <w:r>
        <w:rPr>
          <w:rFonts w:ascii="Times New Roman" w:hAnsi="Times New Roman" w:eastAsia="Times New Roman" w:cs="Times New Roman"/>
        </w:rPr>
        <w:t>Дар боби чилуми Ишаъё, «овозе», ки бояд роҳи «паёмбари аҳд»-ро омода месохт, пурсид, ки чӣ паёмеро бояд «нидо» кунад. Ба ӯ гуфта шуд, ки паёми Исломро «нидо» кунад. Дар Аъмол «садое», ки «хонаи» рӯҳонии Петрусро пур кард, «боди шадиду пурзӯр» буд, ки дар Ҳизқиёл сию ҳафт аз чаҳор боди Ислом меомад.</w:t>
      </w:r>
    </w:p>
    <w:p>
      <w:pPr>
        <w:pStyle w:val="ArticleScripture"/>
        <w:jc w:val="left"/>
      </w:pPr>
      <w:r>
        <w:rPr>
          <w:rFonts w:ascii="Times New Roman" w:hAnsi="Times New Roman" w:eastAsia="Times New Roman" w:cs="Times New Roman"/>
        </w:rPr>
        <w:t>Овози ғалоғула аз шаҳр, овозе аз маъбад, овози Худованд, ки ба душманони Худ подош медиҳад. Ишаъё 66:6.</w:t>
      </w:r>
    </w:p>
    <w:p>
      <w:pPr>
        <w:pStyle w:val="ArticleBody"/>
        <w:jc w:val="left"/>
      </w:pPr>
      <w:r>
        <w:rPr>
          <w:rFonts w:ascii="Times New Roman" w:hAnsi="Times New Roman" w:eastAsia="Times New Roman" w:cs="Times New Roman"/>
        </w:rPr>
        <w:t>Аз кӯчае ки Худованди мо дар он маслуб карда шуд, Тасаллибахш нахуст «овоз»-и он касеро, ки дар биёбон нидо мекунад, аз он огоҳ месозад, ки паём чӣ бояд бошад. Сипас лашкари пурқудрате, ки ҳамон маъбади биношуда аст, чунон ки дар ҳаракати ибтидоӣ аз соли 1798 то 1844 ба таври рамзӣ нишон дода шудааст, он нидоро пурзӯр мегардонад. Ҳаракати он лашкари пурқудрат, ҳангоме ки онҳо нидои Исломро эълон мекунанд, ба «овоз»-и сеюм меоварад, ки овози Худоро дар доварӣ бар Иёлоти Муттаҳида ба сабаби қабули қонуни якшанбе муайян месозад. Дар он ҷост, ки Худованд подошро ба ҷо меоварад. Он се овоз дар доираи сохтори таърихи пинҳонии ҳафт раъд танзим шудаанд, ки ҳарфҳои оғоз, миёна ва анҷоми калимаи ибриеро ифода мекунанд, ки аз ҷониби Он Забоншиноси Аҷоиб офарида шудааст ва ҳамчун «ростӣ» тарҷума мешавад. Инро наметавон аз худ бофт!</w:t>
      </w:r>
    </w:p>
    <w:p>
      <w:pPr>
        <w:pStyle w:val="ArticleBody"/>
        <w:jc w:val="left"/>
      </w:pPr>
      <w:r>
        <w:rPr>
          <w:rFonts w:ascii="Times New Roman" w:hAnsi="Times New Roman" w:eastAsia="Times New Roman" w:cs="Times New Roman"/>
        </w:rPr>
        <w:t>Мувофиқи таърихи нубувватие, ки мо муайян намуда омадаем, Ишаъё баъдан ба таваллуди як миллат мепардозад.</w:t>
      </w:r>
    </w:p>
    <w:p>
      <w:pPr>
        <w:pStyle w:val="ArticleScripture"/>
        <w:jc w:val="left"/>
      </w:pPr>
      <w:r>
        <w:rPr>
          <w:rFonts w:ascii="Times New Roman" w:hAnsi="Times New Roman" w:eastAsia="Times New Roman" w:cs="Times New Roman"/>
        </w:rPr>
        <w:t>Пеш аз он ки вай дард кашад, зоид; пеш аз он ки дарди вай биёяд, аз писаре раҳо шуд. Кист, ки чунин чизеро шунида бошад? кист, ки чунин чизҳоро дида бошад? Оё замин дар як рӯз таваллуд хоҳад кард? ё миллате якбора ба дунё хоҳад омад? зеро ҳамин ки Сион дард кашид, фарзандони худро зоид. Оё Ман то ҳангоми таваллуд расонам, вале ба зоидан сабаб нашавам? — мегӯяд Худованд; оё Ман ба зоидан сабаб шавам, ва раҳимро бубандам? — мегӯяд Худои ту. Ишаъё 66:7–9.</w:t>
      </w:r>
    </w:p>
    <w:p>
      <w:pPr>
        <w:pStyle w:val="ArticleBody"/>
        <w:jc w:val="left"/>
      </w:pPr>
      <w:r>
        <w:rPr>
          <w:rFonts w:ascii="Times New Roman" w:hAnsi="Times New Roman" w:eastAsia="Times New Roman" w:cs="Times New Roman"/>
        </w:rPr>
        <w:t>Миллате, ки пеш аз дарди зоиш кашидани зан таваллуд мешавад, чанде пеш дар кӯча хобида, мурда ва хушк буд, дар ҳоле ки тамоми ҷаҳон аз аҳволи ӯ шодӣ мекард. Аммо вақте ки он ду шоҳид бар по хестанд, касоне ки аз марги онҳо шодӣ мекарданд, ба ҳарос афтоданд. Ҳамин ки ҷасадҳои кушташудаи мурда ва хушк ҳамчун як миллат бар по мехезанд, ҳамаи онҳое ки Ерусалимро дӯст медоранд, он гоҳ бо ӯ шодӣ хоҳанд кард. Онҳое ки Ерусалимро дӯст медоранд, на танҳо миллати яксаду чилу чор ҳазорро дар бар мегиранд, балки ҳамчунин рамаи дигари Худоро, ки он вақт аз Бобил даъват карда мешаванд. Эҳё шудан аз ноумедии 18 июли соли 2020 бо омадани Тасаллобахш анҷом меёбад, ки «устухонҳои» мурда ва хушкро водор хоҳад кард, ки «мисли гиёҳ нашъунамо ёбанд».</w:t>
      </w:r>
    </w:p>
    <w:p>
      <w:pPr>
        <w:pStyle w:val="ArticleScripture"/>
        <w:jc w:val="left"/>
      </w:pPr>
      <w:r>
        <w:rPr>
          <w:rFonts w:ascii="Times New Roman" w:hAnsi="Times New Roman" w:eastAsia="Times New Roman" w:cs="Times New Roman"/>
        </w:rPr>
        <w:t>Бо Ерусалим шод бошед, ва бо ӯ хурсандӣ намоед, эй ҳамаи шумо, ки ӯро дӯст медоред; бо ӯ аз шодӣ ба ваҷд оед, эй ҳамаи шумо, ки барои ӯ мотам мегиред: то аз пистонҳои тасаллиҳои ӯ шир макида, сер шавед; то аз фаровонии ҷалоли ӯ нӯшида, лаззат баред. Зеро ки чунин мегӯяд Худованд: «Инак, Ман осоишро мисли дарё ба ӯ ҷорӣ хоҳам кард, ва ҷалоли халқҳоро мисли наҳри пуроб; он гоҳ шумо шир хоҳед макид, бар паҳлӯҳои ӯ бардошта хоҳед шуд, ва бар зонуҳои ӯ навозиш хоҳед ёфт. Чунон ки модар касеро тасаллӣ медиҳад, ҳамон тавр Ман шуморо тасаллӣ хоҳам дод; ва шумо дар Ерусалим тасаллӣ хоҳед ёфт. Ва ҳангоме ки инро бинед, дили шумо шод хоҳад шуд, ва устухонҳои шумо мисли гиёҳ шукуфон хоҳад гашт; ва дасти Худованд бар бандагони Ӯ маълум хоҳад шуд, ва хашми Ӯ бар душманони Ӯ.» Ишаъё 66:10–14.</w:t>
      </w:r>
    </w:p>
    <w:p>
      <w:pPr>
        <w:pStyle w:val="ArticleBody"/>
        <w:jc w:val="left"/>
      </w:pPr>
      <w:r>
        <w:rPr>
          <w:rFonts w:ascii="Times New Roman" w:hAnsi="Times New Roman" w:eastAsia="Times New Roman" w:cs="Times New Roman"/>
        </w:rPr>
        <w:t>Алфа ва Омега анҷоми охирин ривояти Ишаъёро маҳз ҳамон ҷо қарор медиҳад, ки он дар ибтидо оғоз ёфта буд, яъне бо муайян сохтани омадани Тасаллидиҳанда. Ва, чунон ки ҳамеша чунин аст, бо ҳар паёме ки намояндаи паёми Илёс мебошад, он дар заминаи он ҷой дода мешавад, ки Худованд заминро бо лаънат мезанад.</w:t>
      </w:r>
    </w:p>
    <w:p>
      <w:pPr>
        <w:pStyle w:val="ArticleScripture"/>
        <w:jc w:val="left"/>
      </w:pPr>
      <w:r>
        <w:rPr>
          <w:rFonts w:ascii="Times New Roman" w:hAnsi="Times New Roman" w:eastAsia="Times New Roman" w:cs="Times New Roman"/>
        </w:rPr>
        <w:t>Зеро инак, Худованд бо оташ хоҳад омад, ва аробаҳои Ӯ мисли гирдбод, то ки хашми Худро бо ғазаб ва сарзаниши Худро бо алангаҳои оташ зоҳир намояд. Зеро Худованд бо оташ ва бо шамшери Худ бо ҳар башар доварӣ хоҳад кард; ва кушташудагони Худованд бисёр хоҳанд буд. Онҳое ки худро тақдис мекунанд ва худро дар боғҳо, аз ақиби як дарахт дар миёна, пок месозанд, ва гӯшти хук, ва чизи макрӯҳ, ва муш мехӯранд, ҳамаашон якҷоя нобуд хоҳанд шуд, мегӯяд Худованд. Зеро Ман аъмоли онҳо ва андешаҳои онҳоро медонам; замоне хоҳад расид, ки ҳамаи халқҳо ва забонҳоро ҷамъ хоҳам овард; ва онҳо хоҳанд омад, ва ҷалоли Маро хоҳанд дид. Ишаъё 66:15–18.</w:t>
      </w:r>
    </w:p>
    <w:p>
      <w:pPr>
        <w:pStyle w:val="ArticleBody"/>
        <w:jc w:val="left"/>
      </w:pPr>
      <w:r>
        <w:rPr>
          <w:rFonts w:ascii="Times New Roman" w:hAnsi="Times New Roman" w:eastAsia="Times New Roman" w:cs="Times New Roman"/>
        </w:rPr>
        <w:t>Адвентистони нодони Лудикия, ки пушти «дарахт»-и маърифати неку бад, ки «дар миёни» «боғ»-и Адан аст, қарор доранд, даъво мекунанд, ки худро тақдис ва пок месозанд, дар ҳоле ки дар асл таълимоти нопоки Бобилро мехӯранд ва, чунон ки Одам ва Ҳавво карданд, ба сабаби гуноҳҳое ки аз ҳад зиёд дӯст медоштанд, то аз онҳо даст кашанд, пинҳон мешаванд. Онҳо бо ҳамаи халқҳои дигар нобуд хоҳанд шуд. Онҳо дар муқобили хирадмандон қарор дода шудаанд, ки «аломат» хоҳанд буд. «Аломат» ҳамон «нишон» аст, ки рамзи шанбе мебошад, ки нишонаи Худованд Худои туст ва дар ҳақиқат қавми Ӯро тақдис мекунад.</w:t>
      </w:r>
    </w:p>
    <w:p>
      <w:pPr>
        <w:pStyle w:val="ArticleScripture"/>
        <w:jc w:val="left"/>
      </w:pPr>
      <w:r>
        <w:rPr>
          <w:rFonts w:ascii="Times New Roman" w:hAnsi="Times New Roman" w:eastAsia="Times New Roman" w:cs="Times New Roman"/>
        </w:rPr>
        <w:t>Пас банӣ-Исроил шанберо нигоҳ доранд, то шанберо дар наслҳои худ ба ҷо оваранд, ҳамчун аҳди ҷовидонӣ. Он миёни Ман ва банӣ-Исроил нишонаест абадӣ; зеро ки Худованд дар шаш рӯз осмон ва заминро офарид, ва дар рӯзи ҳафтум ором гирифт ва тароват ёфт. Хуруҷ 31:16, 17.</w:t>
      </w:r>
    </w:p>
    <w:p>
      <w:pPr>
        <w:pStyle w:val="ArticleBody"/>
        <w:jc w:val="left"/>
      </w:pPr>
      <w:r>
        <w:rPr>
          <w:rFonts w:ascii="Times New Roman" w:hAnsi="Times New Roman" w:eastAsia="Times New Roman" w:cs="Times New Roman"/>
        </w:rPr>
        <w:t>Доные хирадманд пушти дарахти эътирофи зоҳирӣ пинҳон намешаванд, балки ҳамчун парчаме барафрошта мегарданд, ҷалоли Худоро дар саҳнаҳои ниҳоии муноқишаи бузург намоён месозанд. Ҷалоли Ӯ хислати Ӯст, ва он унсури хислати Ӯ, ки онҳо ба ҷаҳон намояндагӣ мекунанд, Алфо ва Омего, ибтидо ва интиҳо, аввал ва охир аст, ки ҳамчун «Ҳақиқат» муаррифӣ шудааст.</w:t>
      </w:r>
    </w:p>
    <w:p>
      <w:pPr>
        <w:pStyle w:val="ArticleScripture"/>
        <w:jc w:val="left"/>
      </w:pPr>
      <w:r>
        <w:rPr>
          <w:rFonts w:ascii="Times New Roman" w:hAnsi="Times New Roman" w:eastAsia="Times New Roman" w:cs="Times New Roman"/>
        </w:rPr>
        <w:t>Ва Ман дар миёни онҳо аломате хоҳам ниҳод, ва аз миёни онҳо онҳоеро, ки раҳо ёфтаанд, назди халқҳо хоҳам фиристод: ба Таршиш, Пул ва Луд, ки камон мекашанд, ба Тубол ва Явон, ба ҷазираҳои дурдаст, ки овозаи Маро нашунидаанд ва ҷалоли Маро надидаанд; ва онҳо ҷалоли Маро дар миёни халқҳо эълон хоҳанд кард. Ва ҳамаи бародарони шуморо аз ҳамаи халқҳо ҳамчун ҳадияе барои Худованд бар аспон, бар аробаҳо, бар тахтравонҳо, бар хачирон ва бар ҳайвоноти тезрав ба кӯҳи муқаддаси Ман Ерусалим хоҳанд овард, мегӯяд Худованд, чунон ки банӣ-Исроил ҳадияро дар зарфи пок ба хонаи Худованд меоранд. Ва аз миёни онҳо низ Ман барои коҳинон ва барои левизодагон хоҳам гирифт, мегӯяд Худованд. Зеро, чунон ки осмонҳои нав ва замини наве, ки Ман меофарам, пеши рӯи Ман боқӣ хоҳанд монд, мегӯяд Худованд, ҳамчунин насли шумо ва номи шумо боқӣ хоҳад монд. Ва чунин хоҳад шуд, ки аз як моҳи нав то моҳи нави дигар ва аз як шанбе то шанбеи дигар, ҳар башар хоҳад омад, то пеши рӯи Ман саҷда кунад, мегӯяд Худованд. Ва онҳо берун хоҳанд рафт ва ба ҷасадҳои одамоне, ки бар Ман исён кардаанд, хоҳанд нигарист; зеро кирми онҳо нахоҳад мурд ва оташи онҳо хомӯш нахоҳад шуд; ва онҳо барои ҳар башар мояи нафрат хоҳанд буд. Ишаъё 66:16–24.</w:t>
      </w:r>
    </w:p>
    <w:p>
      <w:pPr>
        <w:pStyle w:val="ArticleBody"/>
        <w:jc w:val="left"/>
      </w:pPr>
      <w:r>
        <w:rPr>
          <w:rFonts w:ascii="Times New Roman" w:hAnsi="Times New Roman" w:eastAsia="Times New Roman" w:cs="Times New Roman"/>
        </w:rPr>
        <w:t>Ҳикояи ниҳоии набавии Ишаъё бо омадани Тасаллибахш дар моҳи июли соли 2023 оғоз меёбад, ва ин ривоят маҳз дар ҳамон ҷое анҷом меёбад, ки аз он оғоз ёфта буд. Он дар таърихи пинҳонии ҳафт раъд, ки андаке пеш аз баста шудани замони имтиёз кушода мешавад, падид меояд. Он такрори ҷунбиши миллериро дар ибтидо бо таърихи ҷунбиши яксаду чиҳилу чаҳор ҳазор дар интиҳо муайян месозад. Он паёми лаънатеро, ки паёми Илёсро ҳамроҳӣ мекунад, ҳамчун паёми кори набавии Ислом дар ба хашм овардани халқҳо муаррифӣ менамояд, чунон ки Худованд онро барои овардани доварӣ «аввал» бар Иёлоти Муттаҳида ба сабаби қонуни якшанбе, ва «охир» бар тамоми ҷаҳон барои ҳамон саркашӣ ба кор мебарад.</w:t>
      </w:r>
    </w:p>
    <w:p>
      <w:pPr>
        <w:pStyle w:val="ArticleBody"/>
        <w:jc w:val="left"/>
      </w:pPr>
      <w:r>
        <w:rPr>
          <w:rFonts w:ascii="Times New Roman" w:hAnsi="Times New Roman" w:eastAsia="Times New Roman" w:cs="Times New Roman"/>
        </w:rPr>
        <w:t>Мо баррасии ривояти охирини Ишаъёро дар мақолаи навбатӣ идома хоҳем дод.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Ваҳйи Исои Масеҳ — Рақами Ҳашт</dc:title>
  <dc:subject>Таваллуди як миллат</dc:subject>
  <dc:creator>Jeff Pippenger</dc:creator>
  <cp:keywords/>
  <dc:description>Generated by ArticleDigger from revelation\08_revelation.json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