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Ваҳйи Исои Масеҳ — Рақами понздаҳ</w:t>
      </w:r>
    </w:p>
    <w:p>
      <w:pPr>
        <w:pStyle w:val="ArticleSubtitle"/>
        <w:jc w:val="left"/>
      </w:pPr>
      <w:r>
        <w:rPr>
          <w:rFonts w:ascii="Arial" w:hAnsi="Arial" w:eastAsia="Arial" w:cs="Arial"/>
        </w:rPr>
        <w:t>Мӯҳри Ҳафтум ва кушода шудани Ҳақиқати нубувватӣ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2023-11-13</w:t>
      </w:r>
    </w:p>
    <w:p>
      <w:pPr>
        <w:pStyle w:val="ArticleScripture"/>
        <w:jc w:val="left"/>
      </w:pPr>
      <w:r>
        <w:rPr>
          <w:rFonts w:ascii="Times New Roman" w:hAnsi="Times New Roman" w:eastAsia="Times New Roman" w:cs="Times New Roman"/>
        </w:rPr>
        <w:t>Ва ҳангоме ки муҳри ҳафтумро кушод, дар осмон тақрибан ним соат хомӯшӣ ҳукмфармо шуд. Ва ман он ҳафт фариштаро дидам, ки пеши Худо меистоданд; ва ба онҳо ҳафт карнай дода шуд. Ва фариштаи дигаре омад ва назди қурбонгоҳ истода, маҷмари тиллоӣ дошт; ва ба ӯ бухури бисёр дода шуд, то онро бо дуоҳои ҳамаи муқаддасон бар қурбонгоҳи тиллоие, ки пеши тахт буд, пешкаш намояд. Ва дуди бухур, ки бо дуоҳои муқаддасон буд, аз дасти фаришта пеши Худо боло рафт. Ва фаришта маҷмарро гирифт ва онро аз оташи қурбонгоҳ пур карда, ба замин андохт; ва овозҳо, ва раъду барқҳо, ва барқҳо, ва заминларзае ба амал омад. Ваҳй 8:1–5.</w:t>
      </w:r>
    </w:p>
    <w:p>
      <w:pPr>
        <w:pStyle w:val="ArticleBody"/>
        <w:jc w:val="left"/>
      </w:pPr>
      <w:r>
        <w:rPr>
          <w:rFonts w:ascii="Times New Roman" w:hAnsi="Times New Roman" w:eastAsia="Times New Roman" w:cs="Times New Roman"/>
        </w:rPr>
        <w:t>Мо ба масъалаи фурӯрезии оташи муқаддас аз муқаддасгоҳи осмонӣ муроҷиат мекунем, дар давоми таърихе ки Иёлоти Муттаҳида аз осмони якум оташи нопокро фурӯ хоҳад овард. Ваҳйи он чи ҳафт раъд дар боби даҳуми Ваҳй гуфтанд, мебоист то андаке пеш аз баста шудани муҳлати имтиёз мӯҳр карда шавад. Муҳлати имтиёз ҳамчунин ҳамчун дар остонаи баста шудан муаррифӣ мегардад, вақте ки муҳри ҳафтум кушода мешавад.</w:t>
      </w:r>
    </w:p>
    <w:p>
      <w:pPr>
        <w:pStyle w:val="ArticleScripture"/>
        <w:jc w:val="left"/>
      </w:pPr>
      <w:r>
        <w:rPr>
          <w:rFonts w:ascii="Times New Roman" w:hAnsi="Times New Roman" w:eastAsia="Times New Roman" w:cs="Times New Roman"/>
        </w:rPr>
        <w:t>Ва ба ман мегӯяд: «Суханони нубуввати ин китобро мӯҳр макун, зеро вақт наздик аст. Ҳар кӣ золим аст, бигзор боз золим бошад; ва ҳар кӣ нопок аст, бигзор боз нопок бошад; ва ҳар кӣ одил аст, бигзор боз одил бошад; ва ҳар кӣ муқаддас аст, бигзор боз муқаддас бошад». Ваҳй 22:10, 11.</w:t>
      </w:r>
    </w:p>
    <w:p>
      <w:pPr>
        <w:pStyle w:val="ArticleBody"/>
        <w:jc w:val="left"/>
      </w:pPr>
      <w:r>
        <w:rPr>
          <w:rFonts w:ascii="Times New Roman" w:hAnsi="Times New Roman" w:eastAsia="Times New Roman" w:cs="Times New Roman"/>
        </w:rPr>
        <w:t>Кушода шудани мӯҳри ҳафтум дар ҳоле сурат мегирад, ки ҳафт фаришта барои навохтани карнайҳо омода мешаванд.</w:t>
      </w:r>
    </w:p>
    <w:p>
      <w:pPr>
        <w:pStyle w:val="ArticleScripture"/>
        <w:jc w:val="left"/>
      </w:pPr>
      <w:r>
        <w:rPr>
          <w:rFonts w:ascii="Times New Roman" w:hAnsi="Times New Roman" w:eastAsia="Times New Roman" w:cs="Times New Roman"/>
        </w:rPr>
        <w:t>Ва ҳафт фариштае ки ҳафт карнай доштанд, худро барои навохтан омода сохтанд. Ваҳй 8:6.</w:t>
      </w:r>
    </w:p>
    <w:p>
      <w:pPr>
        <w:pStyle w:val="ArticleBody"/>
        <w:jc w:val="left"/>
      </w:pPr>
      <w:r>
        <w:rPr>
          <w:rFonts w:ascii="Times New Roman" w:hAnsi="Times New Roman" w:eastAsia="Times New Roman" w:cs="Times New Roman"/>
        </w:rPr>
        <w:t>Вақте ки давраи имтиҳон поён меёбад, «ҳеҷ кас» «наметавонад ба маъбад дарояд», зеро шафоати Масеҳ барои гуноҳҳои одамон ба анҷом расидааст. Давраи имтиҳон поён ёфтааст, ва ба ҳафт фаришта амр дода мешавад, ки косаҳои ғазаби Худоро бирезанд.</w:t>
      </w:r>
    </w:p>
    <w:p>
      <w:pPr>
        <w:pStyle w:val="ArticleScripture"/>
        <w:jc w:val="left"/>
      </w:pPr>
      <w:r>
        <w:rPr>
          <w:rFonts w:ascii="Times New Roman" w:hAnsi="Times New Roman" w:eastAsia="Times New Roman" w:cs="Times New Roman"/>
        </w:rPr>
        <w:t>Ва маъбад аз ҷалоли Худо ва аз қудрати Ӯ пур аз дуд шуд; ва ҳеҷ кас натавонист ба маъбад дарояд, то даме ки ҳафт балои ҳафт фаришта ба анҷом расид. Ва овози баланде аз маъбад шунидам, ки ба он ҳафт фаришта мегуфт: «Биравед ва косаҳои ғазаби Худоро бар замин бирезед». Ваҳй 15:8; 16:1.</w:t>
      </w:r>
    </w:p>
    <w:p>
      <w:pPr>
        <w:pStyle w:val="ArticleBody"/>
        <w:jc w:val="left"/>
      </w:pPr>
      <w:r>
        <w:rPr>
          <w:rFonts w:ascii="Times New Roman" w:hAnsi="Times New Roman" w:eastAsia="Times New Roman" w:cs="Times New Roman"/>
        </w:rPr>
        <w:t>Ҳеҷ далеле вуҷуд надорад, ки он ҳафт фариштае, ки дар бобҳои нуҳ то ёздаҳи Ваҳй ҳафт карнайро менавозанд, аз он ҳафт фариштае фарқ дошта бошанд, ки ҳафт вабои охиринро мерезанд. Баръакс, хусусиятҳои нубувватии довариҳое, ки бо он ҳафт карнай ифода шудаанд, ба ҷойгоҳ ва таъсирҳои он ҳафт ҷоми ғазаби Худо дар боби шонздаҳ ҳамоҳанганд. Ҳамчунин, ҳамчун пайванди боз ҳам мустақимтар, довариҳои карнайҳо бевосита «вабоҳо» номида мешаванд.</w:t>
      </w:r>
    </w:p>
    <w:p>
      <w:pPr>
        <w:pStyle w:val="ArticleScripture"/>
        <w:jc w:val="left"/>
      </w:pPr>
      <w:r>
        <w:rPr>
          <w:rFonts w:ascii="Times New Roman" w:hAnsi="Times New Roman" w:eastAsia="Times New Roman" w:cs="Times New Roman"/>
        </w:rPr>
        <w:t>Ва боқимондаи одамон, ки аз ин балоҳо кушта нашуданд, аз аъмоли дастҳои худ тавба накарданд, то ки девҳоро ва бутҳои аз тилло, нуқра, мис, санг ва чӯб сохташударо напарастанд; бутҳое ки на дида метавонанд, на шунида, ва на роҳ раванд. Ваҳй 9:20.</w:t>
      </w:r>
    </w:p>
    <w:p>
      <w:pPr>
        <w:pStyle w:val="ArticleBody"/>
        <w:jc w:val="left"/>
      </w:pPr>
      <w:r>
        <w:rPr>
          <w:rFonts w:ascii="Times New Roman" w:hAnsi="Times New Roman" w:eastAsia="Times New Roman" w:cs="Times New Roman"/>
        </w:rPr>
        <w:t>Кушода шудани мӯҳри ҳафтум қасдан дар доираи наздик будани анҷоми замони имтиёз қарор дода шудааст. Мӯҳри ҳафтум шоҳиди дуюмро ифода мекунад дар бораи он чи ки ҳафт раъд «гуфтанд», ки ба Юҳанно ва ҳамчунин ба Павлус манъ карда шуда буд, ки онро бинависанд.</w:t>
      </w:r>
    </w:p>
    <w:p>
      <w:pPr>
        <w:pStyle w:val="ArticleScripture"/>
        <w:jc w:val="left"/>
      </w:pPr>
      <w:r>
        <w:rPr>
          <w:rFonts w:ascii="Times New Roman" w:hAnsi="Times New Roman" w:eastAsia="Times New Roman" w:cs="Times New Roman"/>
        </w:rPr>
        <w:t>Ва бо овози баланд нидо кард, чунон ки шер ғурриш мекунад; ва ҳангоме ки нидо кард, ҳафт раъд овозҳои худро бароварданд. Ва ҳангоме ки ҳафт раъд овозҳои худро бароварданд, ман наздик будам, ки бинависам; ва аз осмон овозе шунидам, ки ба ман мегуфт: «Он чизҳоеро, ки ҳафт раъд баён карданд, муҳр кун, ва онҳоро нанавис». Ваҳй 10:3, 4.</w:t>
      </w:r>
    </w:p>
    <w:p>
      <w:pPr>
        <w:pStyle w:val="ArticleBody"/>
        <w:jc w:val="left"/>
      </w:pPr>
      <w:r>
        <w:rPr>
          <w:rFonts w:ascii="Times New Roman" w:hAnsi="Times New Roman" w:eastAsia="Times New Roman" w:cs="Times New Roman"/>
        </w:rPr>
        <w:t>Он чи аз ҷониби ҳафт раъд «гуфта шуда буд», мӯҳр зада шуд; ва дар боби бисту дуюм, он нубуввате ки дар китоби Ваҳй мӯҳр зада шуда буд, бояд кушода мешуд; ва чунон ки бо мӯҳри ҳафтум буд, он бояд андаке пеш аз баста шудани замони файз кушода мешуд.</w:t>
      </w:r>
    </w:p>
    <w:p>
      <w:pPr>
        <w:pStyle w:val="ArticleBody"/>
        <w:jc w:val="left"/>
      </w:pPr>
      <w:r>
        <w:rPr>
          <w:rFonts w:ascii="Times New Roman" w:hAnsi="Times New Roman" w:eastAsia="Times New Roman" w:cs="Times New Roman"/>
        </w:rPr>
        <w:t>Хоҳар Уайт нишон медиҳад, ки мӯҳр зада шудани он чи ҳафт раъд «гуфтанд», ҳамон амали Шери қабилаи Яҳудо буд, чунон ки Ӯ ба Дониёл фармуд, ки китоби худро то замони анҷом мӯҳр занад. Китобҳои Дониёл ва Ваҳй як китобанд, ва дар Ваҳй Исо ҳамчун Шери қабилаи Яҳудо муаррифӣ мешавад, вақте ки Ӯ китоберо, ки бо ҳафт мӯҳр мӯҳр зада шуда буд, мекушояд; бинобар ин, ҳамин Шери қабилаи Яҳудо буд, ки ҳамчунин ба Дониёл амр фармуд, ки китоби худро то замони анҷом мӯҳр занад. Шери қабилаи Яҳудо Ҳамонест, ки Каломи Худро мӯҳр мезанад ва мекушояд, зеро Ӯ Калом аст.</w:t>
      </w:r>
    </w:p>
    <w:p>
      <w:pPr>
        <w:pStyle w:val="ArticleScripture"/>
        <w:jc w:val="left"/>
      </w:pPr>
      <w:r>
        <w:rPr>
          <w:rFonts w:ascii="Times New Roman" w:hAnsi="Times New Roman" w:eastAsia="Times New Roman" w:cs="Times New Roman"/>
        </w:rPr>
        <w:t>«Пас аз он ки ин ҳафт раъд овозҳои худро ба садо бароварданд, ба Юҳанно ҳамон фармон дода мешавад, ки ба Дониёл дар бораи китоби хурд дода шуда буд: “Он чиро, ки ҳафт раъд гуфтаанд, мӯҳр зан.”» The Seventh-day Adventist Bible Commentary, volume 7, 971.</w:t>
      </w:r>
    </w:p>
    <w:p>
      <w:pPr>
        <w:pStyle w:val="ArticleBody"/>
        <w:jc w:val="left"/>
      </w:pPr>
      <w:r>
        <w:rPr>
          <w:rFonts w:ascii="Times New Roman" w:hAnsi="Times New Roman" w:eastAsia="Times New Roman" w:cs="Times New Roman"/>
        </w:rPr>
        <w:t>Далелҳои дохилии китобҳои Дониёл ва Ваҳй нишон медиҳанд, ки кушода шудани мӯҳри ҳафтум шоҳидии дуюм бар кушода шудани он чизест, ки ҳафт раъд баён карданд. Ҳам кушода шудани китоби Дониёл ва ҳам кушода шудани китобе, ки бо ҳафт мӯҳр мӯҳр зада шуда буд, нишон медиҳанд, ки ҳақиқатҳое, ки ҳангоми кушода шудани як паёми нубувватӣ ошкор мегарданд, табиати тадриҷӣ доранд. Аз ҳамин сабаб китоби Дониёл онро ҳамчун афзоиши дониш муаррифӣ мекунад, ва китоби Ваҳй онро ҳамчун бардоштани як мӯҳр пас аз мӯҳри дигар тасвир менамояд.</w:t>
      </w:r>
    </w:p>
    <w:p>
      <w:pPr>
        <w:pStyle w:val="ArticleBody"/>
        <w:jc w:val="left"/>
      </w:pPr>
      <w:r>
        <w:rPr>
          <w:rFonts w:ascii="Times New Roman" w:hAnsi="Times New Roman" w:eastAsia="Times New Roman" w:cs="Times New Roman"/>
        </w:rPr>
        <w:t>Ин нурест, ки то ба рӯзи комил торафт дурахшонтар мегардад.</w:t>
      </w:r>
    </w:p>
    <w:p>
      <w:pPr>
        <w:pStyle w:val="ArticleScripture"/>
        <w:jc w:val="left"/>
      </w:pPr>
      <w:r>
        <w:rPr>
          <w:rFonts w:ascii="Times New Roman" w:hAnsi="Times New Roman" w:eastAsia="Times New Roman" w:cs="Times New Roman"/>
        </w:rPr>
        <w:t>Аммо роҳи одилон мисли нури тобон аст, ки то рӯзи комил ҳарчи бештар равшанӣ медиҳад. Масалҳо 4:18.</w:t>
      </w:r>
    </w:p>
    <w:p>
      <w:pPr>
        <w:pStyle w:val="ArticleBody"/>
        <w:jc w:val="left"/>
      </w:pPr>
      <w:r>
        <w:rPr>
          <w:rFonts w:ascii="Times New Roman" w:hAnsi="Times New Roman" w:eastAsia="Times New Roman" w:cs="Times New Roman"/>
        </w:rPr>
        <w:t>Ҳангоме ки «ҳақиқат» кушода мешавад, он тадриҷист.</w:t>
      </w:r>
    </w:p>
    <w:p>
      <w:pPr>
        <w:pStyle w:val="ArticleScripture"/>
        <w:jc w:val="left"/>
      </w:pPr>
      <w:r>
        <w:rPr>
          <w:rFonts w:ascii="Times New Roman" w:hAnsi="Times New Roman" w:eastAsia="Times New Roman" w:cs="Times New Roman"/>
        </w:rPr>
        <w:t>«Агар барои қавми қадимии Худо лозим буд, ки пайваста амалҳои Ӯро нисбат ба онҳо — дар раҳм ва доварӣ, дар маслиҳат ва танбеҳ — ба хотир оранд, барои мо низ ба ҳамон андоза муҳим аст, ки ҳақиқатҳое, ки дар Каломи Ӯ ба мо супурда шудаанд, мавриди андеша қарор диҳем, — ҳақиқатҳое ки, агар ба онҳо гӯш фаро дода шавад, моро ба фурӯтанӣ, таслимшавӣ ва итоат ба Худо роҳнамоӣ хоҳанд кард. Мо бояд ба воситаи ҳақиқат муқаддас гардем. Каломи Худо барои ҳар давру замон ҳақиқатҳои махсус пешкаш мекунад. Муомилоти Худо бо қавми Худ дар гузашта бояд мавриди таваҷҷуҳи бодиққати мо қарор гирад. Мо бояд дарсҳоеро биомӯзем, ки онҳо барои таълим додани мо пешбинӣ шудаанд. Вале мо набояд ба онҳо қаноат карда, дар ҳамон ҷо биистем. Худо қавми Худро қадам ба қадам пеш мебарад. Ҳақиқат пешраванда аст. Ҷӯяндаи ҷиддӣ пайваста аз осмон нур хоҳад гирифт. “Ҳақиқат чист?” бояд ҳамеша пурсиши мо бошад». Signs of the Times, May 26, 1881.</w:t>
      </w:r>
    </w:p>
    <w:p>
      <w:pPr>
        <w:pStyle w:val="ArticleBody"/>
        <w:jc w:val="left"/>
      </w:pPr>
      <w:r>
        <w:rPr>
          <w:rFonts w:ascii="Times New Roman" w:hAnsi="Times New Roman" w:eastAsia="Times New Roman" w:cs="Times New Roman"/>
        </w:rPr>
        <w:t>Дар охири моҳи июли соли 2023 Ваҳйи Исои Масеҳ ба кушода шудан оғоз кард.</w:t>
      </w:r>
    </w:p>
    <w:p>
      <w:pPr>
        <w:pStyle w:val="ArticleBody"/>
        <w:jc w:val="left"/>
      </w:pPr>
      <w:r>
        <w:rPr>
          <w:rFonts w:ascii="Times New Roman" w:hAnsi="Times New Roman" w:eastAsia="Times New Roman" w:cs="Times New Roman"/>
        </w:rPr>
        <w:t>Чунон ки бо муҳри ҳафтум ва ҳамчунин бо гуфторҳои ҳафт раъд аст, Ваҳйи Исои Масеҳ андаке пеш аз басташавии замони имтиҳон кушода мешавад. Он шоҳидии саввуми ҳамон паёмро фароҳам меоварад, ки бо бардошта шудани муҳри ҳафтум ва ҳафт раъд ифода ёфтааст. Он се ифода дар китоби Ваҳй се шоҳид мебошанд, ки якҷо шуда паёми Ваҳйи Исои Масеҳро таркиб медиҳанд. Кушода шудани ин се шоҳид тадриҷист. Осори он низ тадриҷӣ мебошанд.</w:t>
      </w:r>
    </w:p>
    <w:p>
      <w:pPr>
        <w:pStyle w:val="ArticleScripture"/>
        <w:jc w:val="left"/>
      </w:pPr>
      <w:r>
        <w:rPr>
          <w:rFonts w:ascii="Times New Roman" w:hAnsi="Times New Roman" w:eastAsia="Times New Roman" w:cs="Times New Roman"/>
        </w:rPr>
        <w:t>«Итоат ба қонуни Худо муқаддасшавӣ аст. Бисёранд касоне ки дар бораи ин кори дар ҷон ба амалоянда тасаввуроти нодуруст доранд, аммо Исо дуо кард, ки шогирдонаш ба василаи ростӣ муқаддас гарданд, ва афзуд: “Каломи Ту ростӣ аст” (Юҳанно 17:17). Муқаддасшавӣ кори яклаҳзаина нест, балки кори тадриҷист, ҳамон тавре ки итоат пайваста аст. То даме ки Шайтон озмоишҳои худро бар мо таҳмил мекунад, мубориза барои ғалаба бар нафс бояд боз ва боз бурда шавад; аммо ба воситаи итоат, ростӣ ҷонро муқаддас хоҳад гардонд. Онҳое ки ба ростӣ вафодоранд, ба воситаи сазовориҳои Масеҳ бар ҳар сустии хислат, ки онҳоро водор кардааст бо ҳар гуна шароити тағйирёбандаи зиндагӣ шакл гиранд, ғолиб хоҳанд омад». Faith and Works, 85.</w:t>
      </w:r>
    </w:p>
    <w:p>
      <w:pPr>
        <w:pStyle w:val="ArticleBody"/>
        <w:jc w:val="left"/>
      </w:pPr>
      <w:r>
        <w:rPr>
          <w:rFonts w:ascii="Times New Roman" w:hAnsi="Times New Roman" w:eastAsia="Times New Roman" w:cs="Times New Roman"/>
        </w:rPr>
        <w:t>Рушди тадриҷии фаҳмиши Ваҳйи Исои Масеҳ дар охири моҳи июли соли 2023 ба нашр оғоз кард. Раванди дарки ҳақиқатҳое, ки дар он вақт ба нашр оғоз карданд, чанде пас аз 18 июли соли 2020 оғоз ёфт.</w:t>
      </w:r>
    </w:p>
    <w:p>
      <w:pPr>
        <w:pStyle w:val="ArticleBody"/>
        <w:jc w:val="left"/>
      </w:pPr>
      <w:r>
        <w:rPr>
          <w:rFonts w:ascii="Times New Roman" w:hAnsi="Times New Roman" w:eastAsia="Times New Roman" w:cs="Times New Roman"/>
        </w:rPr>
        <w:t>Ҳақиқате, ки дар паёми кушода шудани мӯҳри ҳафтум муайян гардидааст, ба нишонгари Рӯйдоди Нидои Нимашаб муроҷиат мекунад. Нидои Нимашаб дар таърихи миллерӣ рушди тадриҷии ҳақиқат буд, ва ин воқеиятро метавон бо баррасии таърихии кори Самуил Сноу нишон дод. Исо ҳаракати фариштаи сеюмро бо ҳаракати фариштаи якум тасвир мекунад, зеро Ӯ ҳамеша анҷомро бо ибтидо тасвир менамояд.</w:t>
      </w:r>
    </w:p>
    <w:p>
      <w:pPr>
        <w:pStyle w:val="ArticleBody"/>
        <w:jc w:val="left"/>
      </w:pPr>
      <w:r>
        <w:rPr>
          <w:rFonts w:ascii="Times New Roman" w:hAnsi="Times New Roman" w:eastAsia="Times New Roman" w:cs="Times New Roman"/>
        </w:rPr>
        <w:t>Ҳақиқатҳое, ки ба ҳам омада, паёми «Нидои Нисфишаб»-ро ташкил медиҳанд, дарки онанд, ки Худо кист, ва чӣ гуна хислати Ӯ дар Каломи Ӯ муаррифӣ шудааст. Ин ҳақиқатҳо ҳамчунин тавсифи бисёр муфассали ҷараёни таърихиро дар бар мегиранд, ки онҳое, ки дар ниҳоят паёми «Нидои Нисфишаб»-ро эълон хоҳанд кард, онро иҷро хоҳанд намуд. Таърихи пинҳонии ҳафт раъд ҳамон чизест, ки он ҷараёни таърихиро муайян месозад. Муҳри ҳафтум қисми он ҷараёни муфассали таърихист, аммо ваҳйи он ба он давраи вақт равона шудааст, ки ҳангоме оғоз меёбад, ки паёми «Нидои Нисфишаб» ба анҷом расонида мешавад, ва ҳамин тавр нишон медиҳад, ки муҳр задани яксаду чилу чор ҳазор кай ба амал меояд. Бартарафшавии тадриҷии муҳри ҳафтум замоне оғоз меёбад, ки паёми «Нидои Нисфишаб» ба таври комил рушд ёфта бошад, чунон ки ин бо ҷамъомади урдугоҳии Exeter дар тобистони соли 1844 тасвир шудааст. Ин мақолаҳо даъвати шахсии шуморо ифода мекунанд, то ба ҷамъомади урдугоҳии Exeter биёед.</w:t>
      </w:r>
    </w:p>
    <w:p>
      <w:pPr>
        <w:pStyle w:val="ArticleBody"/>
        <w:jc w:val="left"/>
      </w:pPr>
      <w:r>
        <w:rPr>
          <w:rFonts w:ascii="Times New Roman" w:hAnsi="Times New Roman" w:eastAsia="Times New Roman" w:cs="Times New Roman"/>
        </w:rPr>
        <w:t>Вақте ки мӯҳри ҳафтум кушода мешавад, оташ аз қурбонгоҳ ба замин андохта мешавад, ва «овозҳо, ва раъдҳо, ва барқҳо, ва зилзилае» ба амал меояд. «Овоз» рамзи карнай аст.</w:t>
      </w:r>
    </w:p>
    <w:p>
      <w:pPr>
        <w:pStyle w:val="ArticleScripture"/>
        <w:jc w:val="left"/>
      </w:pPr>
      <w:r>
        <w:rPr>
          <w:rFonts w:ascii="Times New Roman" w:hAnsi="Times New Roman" w:eastAsia="Times New Roman" w:cs="Times New Roman"/>
        </w:rPr>
        <w:t>Бо тамоми овоз нидо намо, дареғ мадор; овози худро мисли карнай баланд кун, ва ба қавми Ман гуноҳи исёни онҳоро, ва ба хонадони Яъқуб гуноҳони онҳоро нишон деҳ. Ишаъё 58:1.</w:t>
      </w:r>
    </w:p>
    <w:p>
      <w:pPr>
        <w:pStyle w:val="ArticleBody"/>
        <w:jc w:val="left"/>
      </w:pPr>
      <w:r>
        <w:rPr>
          <w:rFonts w:ascii="Times New Roman" w:hAnsi="Times New Roman" w:eastAsia="Times New Roman" w:cs="Times New Roman"/>
        </w:rPr>
        <w:t>Овози карнай паёмеро муайян месозад, ки аз доварии наздикшаванда ҳушдор медиҳад. Ҳангоме ки Ишаъё ба қавми Худо амр мекунад, ки овози худро мисли карнай баланд бардоранд, онҳо бояд бо овози баланд «фарёд» зананд. Паёми Фарёди Нимашаб андаке пеш аз соати заминларзаи қонуни якшанбе кушода мешавад. Паёми Фарёди Нимашаб, ки андаке пеш аз қонуни якшанбеи ба наздикӣ оянда кушода мешавад, ҳамон паёмест, ки ба фарёди баланд вусъат меёбад. Вақте ки Ишаъё мегӯяд: «Бо овози баланд фарёд зан», ӯ ба ҳамбастагии фарёди баланди фариштаи сеюм ишора мекунад, ки он овози дувумест, ки ба паёми Фарёди Нимашаб ҳамроҳ мешавад. Паёми пурқуввати Фарёди Нимашаб ҳушдори карнайи ҳафтум аст, ки воҳи сеюм мебошад. Қавми Худо бояд дарк кунанд, ки вақте он паёми карнай садо дода мешавад, онҳо дар лаҳзаҳои ниҳоии замони имтиҳони худ қарор доранд. Бинобар ин, амри Ишаъё ҳушдорест барои омодагӣ ба анҷоми муҳлати имтиҳон, ҳушдоре, ки доварии карнайи воҳи сеюми Ислом ба сабаби рад кардани шанбеи Худо наздик аст, ки ба Иёлоти Муттаҳида фурӯ хоҳад омад. Дар вақти қонуни якшанбе, Фарёди Нимашаб, ки нахустини ду «овоз» дар боби ҳаждаҳуми Ваҳй аст, ба фарёди баланд вусъат меёбад, дар ҳоле ки дигар фарзандони Худо, ки ҳанӯз дар Бобил ҳастанд, даъват карда мешаванд, ки аз он берун оянд.</w:t>
      </w:r>
    </w:p>
    <w:p>
      <w:pPr>
        <w:pStyle w:val="ArticleScripture"/>
        <w:jc w:val="left"/>
      </w:pPr>
      <w:r>
        <w:rPr>
          <w:rFonts w:ascii="Times New Roman" w:hAnsi="Times New Roman" w:eastAsia="Times New Roman" w:cs="Times New Roman"/>
        </w:rPr>
        <w:t>«Ҳақиқат барои ин замон, паёми фариштаи сеюм, бояд бо овози баланд эълон карда шавад», яъне бо қудрати рӯзафзун, ҳар қадар ки мо ба озмоиши бузурги ниҳоӣ наздик мешавем. The 1888 Materials, 710.</w:t>
      </w:r>
    </w:p>
    <w:p>
      <w:pPr>
        <w:pStyle w:val="ArticleBody"/>
        <w:jc w:val="left"/>
      </w:pPr>
      <w:r>
        <w:rPr>
          <w:rFonts w:ascii="Times New Roman" w:hAnsi="Times New Roman" w:eastAsia="Times New Roman" w:cs="Times New Roman"/>
        </w:rPr>
        <w:t>«Афзоишёбии қудрат»-и «нидои баланд»-и фариштаи сеюм дар Сино он вақт намунавор зоҳир шуд, вақте ки Даҳ Аҳкомро худи Яҳува эълон намуд. Карнай дар он воқеа ҳангоми он ки кӯҳ ба ларза омада, ба дуд мубаддал мегашт, қувваташ меафзуд. Тарс чунон бузург буд, ки ҳатто Мусо сахт ба ларза омад. Он гоҳ қавм бо тарс «овоз»-ҳои худро баланд карда, хоҳиш намуданд, ки «овоз»-и Худо дигар садо надиҳад.</w:t>
      </w:r>
    </w:p>
    <w:p>
      <w:pPr>
        <w:pStyle w:val="ArticleScripture"/>
        <w:jc w:val="left"/>
      </w:pPr>
      <w:r>
        <w:rPr>
          <w:rFonts w:ascii="Times New Roman" w:hAnsi="Times New Roman" w:eastAsia="Times New Roman" w:cs="Times New Roman"/>
        </w:rPr>
        <w:t>ва садои карнай ва овози суханон; ки шунавандагони он овоз илтимос карданд, ки дигар ба онҳо сухане гуфта нашавад; (зеро онҳо он чиро, ки амр шуда буд, тоқат карда наметавонистанд: «Ҳатто агар ҳайвоне ҳам ба кӯҳ даст расонад, вай сангсор хоҳад шуд, ё бо найза зада хоҳад шуд». Ва манзара чунон даҳшатнок буд, ки Мусо гуфт: «Ман бағоят метарсам ва меларзам».) Ибриён 12:19–21.</w:t>
      </w:r>
    </w:p>
    <w:p>
      <w:pPr>
        <w:pStyle w:val="ArticleBody"/>
        <w:jc w:val="left"/>
      </w:pPr>
      <w:r>
        <w:rPr>
          <w:rFonts w:ascii="Times New Roman" w:hAnsi="Times New Roman" w:eastAsia="Times New Roman" w:cs="Times New Roman"/>
        </w:rPr>
        <w:t>«овоз»-е, ки «онон» «шунида буданд», «овоз»-и паёми ҳушдордиҳандаи фариштаи сеюмро ифода мекунад. Дар изтироби даҳшатнок онҳо бо «овоз»-ҳои худ посух доданд. Овозҳо дар қонуни якшанбе инчунин бо бокирагони аблаҳ, ки равған металабанд, ифода мешаванд, ва овозҳои бокирагони хирадманд ба онҳо мегӯянд, ки рафта, барои худ бихаранд. Дар анҷоми муҳлати имтиҳони инсон, «овоз»-ҳои онҳое, ки дарк мекунанд, ки ҳалок шудаанд, чунон ки бокирагони аблаҳи адвентист дар қонуни якшанбе, фарёд мезананд, то ки сангҳо ва кӯҳҳо бар онҳо фурӯ афтанд. Қонуни якшанбе бо додани шариат дар Кӯҳи Сино намуна шудааст.</w:t>
      </w:r>
    </w:p>
    <w:p>
      <w:pPr>
        <w:pStyle w:val="ArticleScripture"/>
        <w:jc w:val="left"/>
      </w:pPr>
      <w:r>
        <w:rPr>
          <w:rFonts w:ascii="Times New Roman" w:hAnsi="Times New Roman" w:eastAsia="Times New Roman" w:cs="Times New Roman"/>
        </w:rPr>
        <w:t>«Дар он зуҳуроти аҷоиби қудрати илоҳӣ дар он мавқеи пурҳайбат,—садоҳои асроромези карнай, ки ҳарчи бештар баландтар ва даҳшатноктар мегаштанд, ғурриши раъд, ки аз ҳар нишебу доманаи кӯҳ танин меандохт, дурахши барқ, ки қуллаҳои сахт ва бошукӯҳро равшан мекард, ва бар фарози Сино, дар миёни абр, ва тӯфон, ва зулмоти ғализ, ҷалоли Худо ҳамчун оташи фурӯбаранда,—дар назди ин нишонаҳои ҳузури Яҳува, дилҳои Исроил аз тарс суст гардид, ва тамоми ҷамоат «аз дур истод». Ҳатто Мусо нидо кард: «Ман бисёр метарсам ва меларзам». Сипас, болотар аз унсурҳои ба ҳам даргирифта, овози Яҳува шунида шуд, ки даҳ аҳкоми шариати Худро баён мекард.»</w:t>
      </w:r>
    </w:p>
    <w:p>
      <w:pPr>
        <w:pStyle w:val="ArticleScripture"/>
        <w:jc w:val="left"/>
      </w:pPr>
      <w:r>
        <w:rPr>
          <w:rFonts w:ascii="Times New Roman" w:hAnsi="Times New Roman" w:eastAsia="Times New Roman" w:cs="Times New Roman"/>
        </w:rPr>
        <w:t>«Чун оинаи бузурги Худо ҳолати ҳақиқии қавми Исроилро барояшон ошкор сохт, ҷонҳои онҳо аз даҳшат фаро гирифта шуданд. Қудрати ҳайбатноки суханони Худо ба назари онҳо аз он чи ҷисмҳои ларзони онҳо метавонистанд таҳаммул кунанд, бештар менамуд. Онҳо аз Мусо илтимос карданд: “Ту бо мо сухан бигӯй, ва мо хоҳем шунид; аммо бигзор Худо бо мо сухан нагӯяд, мабодо бимирем.” Вақте ки меъёри бузурги адли Худо пеши рӯи онҳо гузошта шуд, онҳо, чунон ки ҳеҷ гоҳ пеш аз он дарк накарда буданд, табиати нафратангези гуноҳ ва айби худи хешро дар назари Худои поку муқаддас дарёфтанд». Signs of the Times, March 3, 1881.</w:t>
      </w:r>
    </w:p>
    <w:p>
      <w:pPr>
        <w:pStyle w:val="ArticleBody"/>
        <w:jc w:val="left"/>
      </w:pPr>
      <w:r>
        <w:rPr>
          <w:rFonts w:ascii="Times New Roman" w:hAnsi="Times New Roman" w:eastAsia="Times New Roman" w:cs="Times New Roman"/>
        </w:rPr>
        <w:t>Ҳангоме ки оташ аз қурбонгоҳ бар замин афканда мешавад, «овозҳо, раъдҳо, барқҳо ва зилзилае» ба вуҷуд меоянд. «Раъдҳо ва барқҳо» рамзҳои довариҳои Худо мебошанд. Дар вақти қонуни якшанбе, Иёлоти Муттаҳида «ҷоми шарорати» худро ба пуррагӣ лабрез хоҳад кард, ва «иртидоди миллӣ, аз паи худ ҳалокати миллӣ хоҳад овард». «Ҷоми шарорат» дар насли чорум пур мешавад, зеро ҳар ду шохи ҳайвони заминӣ тавассути чор насл дар исёни рӯ ба афзоиш пеш мераванд. Қонуни якшанбе нишоне аст, ки дар он довариҳои Худо, ки бо «раъдҳо ва барқҳо» ифода шудаанд, нозил мегарданд, ва онҳо бар насли чорум нозил карда мешаванд.</w:t>
      </w:r>
    </w:p>
    <w:p>
      <w:pPr>
        <w:pStyle w:val="ArticleScripture"/>
        <w:jc w:val="left"/>
      </w:pPr>
      <w:r>
        <w:rPr>
          <w:rFonts w:ascii="Times New Roman" w:hAnsi="Times New Roman" w:eastAsia="Times New Roman" w:cs="Times New Roman"/>
        </w:rPr>
        <w:t>«Дар бораи амӯриён Худованд гуфта буд: “Дар насли чорум онҳо боз ба ин ҷо хоҳанд омад, зеро ки гуноҳи амӯриён ҳанӯз пур нашудааст.” Гарчанде ки ин халқ ба сабаби бутпарастӣ ва фосидии худ намоён буд, ҳанӯз ҷоми гуноҳи худро пур накарда буд, ва Худо барои нобудии комили он амр намедод. Мардум мебоист қудрати илоҳиро ба таври ошкоро зоҳиршуда бубинанд, то ки барои онҳо ҳеҷ узре боқӣ намонад. Офаридгори раҳмдил омода буд, ки то насли чорум ба гуноҳи онҳо таҳаммул намояд. Сипас, агар ҳеҷ тағйире ба сӯи беҳбудӣ дида намешуд, довариҳои Ӯ бар онҳо фурӯ меомаданд.»</w:t>
      </w:r>
    </w:p>
    <w:p>
      <w:pPr>
        <w:pStyle w:val="ArticleScripture"/>
        <w:jc w:val="left"/>
      </w:pPr>
      <w:r>
        <w:rPr>
          <w:rFonts w:ascii="Times New Roman" w:hAnsi="Times New Roman" w:eastAsia="Times New Roman" w:cs="Times New Roman"/>
        </w:rPr>
        <w:t>«Бо дақиқии бехато Он Ки Беинтиҳост, ҳанӯз ҳам бо ҳамаи халқҳо ҳисобе нигоҳ медорад. Дар ҳоле ки раҳмати Ӯ бо даъватҳо ба тавба пешниҳод мегардад, ин ҳисоб боз хоҳад монд; аммо вақте ки рақамҳо ба андозаи муайяне, ки Худо муқаррар кардааст, бирасанд, хизмати ғазаби Ӯ оғоз меёбад. Ҳисоб баста мешавад. Сабри илоҳӣ поён меёбад. Дигар ба фоидаи онҳо илтиҷои раҳмате нахоҳад буд». Testimonies, volume 5, 208.</w:t>
      </w:r>
    </w:p>
    <w:p>
      <w:pPr>
        <w:pStyle w:val="ArticleBody"/>
        <w:jc w:val="left"/>
      </w:pPr>
      <w:r>
        <w:rPr>
          <w:rFonts w:ascii="Times New Roman" w:hAnsi="Times New Roman" w:eastAsia="Times New Roman" w:cs="Times New Roman"/>
        </w:rPr>
        <w:t>Хоҳар Уайт довариҳоеро, ки аз қонуни рӯзи якшанбе оғоз меёбанд, «довариҳои ҳалокатбори Худо» меномад. Ӯ таълим медиҳад, ки барои адвентистони нодони Лоудиқия, ки имконият доштанд барои буҳрон дар нимашаб омода шаванд, вале аз ин кор сарпечӣ карданд, дигар дер шудааст. Он вақти довариҳои ҳалокатбор барои бокираҳои нодон, барои онҳое ки ҳанӯз ҳақиқатро нашунида буданд, «вақти марҳамат» аст.</w:t>
      </w:r>
    </w:p>
    <w:p>
      <w:pPr>
        <w:pStyle w:val="ArticleScripture"/>
        <w:jc w:val="left"/>
      </w:pPr>
      <w:r>
        <w:rPr>
          <w:rFonts w:ascii="Times New Roman" w:hAnsi="Times New Roman" w:eastAsia="Times New Roman" w:cs="Times New Roman"/>
        </w:rPr>
        <w:t>«Эй кош, мардум замони тафаққуди худро мешинохтанд! Бисёранд онҳое, ки ҳанӯз ҳақиқати имтиҳонкунандаи барои ин замонро нашунидаанд. Бисёранд онҳое, ки Рӯҳи Худо бо онҳо мубориза мебарад. Замони довариҳои харобкунандаи Худо замони раҳмат барои онҳост, ки фурсате барои омӯхтани он чи ҳақиқат аст, надоштаанд. Худованд бо меҳрубонӣ ба онҳо хоҳад нигарист. Дили пур аз раҳмати Ӯ ба ҳаяҷон меояд; дасти Ӯ ҳанӯз барои наҷот додан дароз аст, дар ҳоле ки дар барои онҳое баста мешавад, ки нахостанд дохил шаванд». Шаҳодатҳо, ҷилди 9, 97.</w:t>
      </w:r>
    </w:p>
    <w:p>
      <w:pPr>
        <w:pStyle w:val="ArticleBody"/>
        <w:jc w:val="left"/>
      </w:pPr>
      <w:r>
        <w:rPr>
          <w:rFonts w:ascii="Times New Roman" w:hAnsi="Times New Roman" w:eastAsia="Times New Roman" w:cs="Times New Roman"/>
        </w:rPr>
        <w:t>Ҳангоме ки мӯҳри ҳафтум кушода мешавад, «овозҳо, ва раъдҳо, ва барқҳо, ва зилзилае» ба вуҷуд меояд. «Соат»-е ки дар он «зилзила»-и Ваҳйи ёздаҳум нахустин бор иҷро гардид, Инқилоби Фаронса буд; ва иҷрошавии комили он «соат» — «ларзиш»-и ҳайвони «замин» аст, дар қонуни рӯзи якшанбеи ба зудӣ фарорасанда. Маҳз дар ҳамон «соат» мӯҳри ҳафтум ба таври комил кушода мешавад. Салиб рамзи қонуни рӯзи якшанбе аст, ва ҳангоми салиб зилзилаи бузурге ба амал омад.</w:t>
      </w:r>
    </w:p>
    <w:p>
      <w:pPr>
        <w:pStyle w:val="ArticleScripture"/>
        <w:jc w:val="left"/>
      </w:pPr>
      <w:r>
        <w:rPr>
          <w:rFonts w:ascii="Times New Roman" w:hAnsi="Times New Roman" w:eastAsia="Times New Roman" w:cs="Times New Roman"/>
        </w:rPr>
        <w:t>Исо, чун боз бо овози баланд нидо кард, рӯҳи Худро супурд. Ва инак, пардаи маъбад аз боло то поён ба ду пора шикофта шуд; ва замин ба ларза омад, ва сангҳо шикофта шуданд. Матто 25:51.</w:t>
      </w:r>
    </w:p>
    <w:p>
      <w:pPr>
        <w:pStyle w:val="ArticleBody"/>
        <w:jc w:val="left"/>
      </w:pPr>
      <w:r>
        <w:rPr>
          <w:rFonts w:ascii="Times New Roman" w:hAnsi="Times New Roman" w:eastAsia="Times New Roman" w:cs="Times New Roman"/>
        </w:rPr>
        <w:t>Дар салиб салтанати шайтонӣ сарнагун карда шуд, чунон ки он дар вақти қонуни рӯзи якшанбе низ сарнагун хоҳад шуд.</w:t>
      </w:r>
    </w:p>
    <w:p>
      <w:pPr>
        <w:pStyle w:val="ArticleScripture"/>
        <w:jc w:val="left"/>
      </w:pPr>
      <w:r>
        <w:rPr>
          <w:rFonts w:ascii="Times New Roman" w:hAnsi="Times New Roman" w:eastAsia="Times New Roman" w:cs="Times New Roman"/>
        </w:rPr>
        <w:t>«Масеҳ ҷонашро таслим накард, то даме ки кореро, ки барои анҷом додани он омада буд, ба анҷом расонд; ва бо нафаси вопасини Худ нидо кард: “Иҷро шуд”. Юҳанно 19:30. Ҷанг бурда шуда буд. Дасти рости Ӯ ва бозуи муқаддаси Ӯ барои Ӯ зафарро ба даст оварда буданд. Ӯ, ҳамчун Ғолиб, парчами Худро бар қуллаҳои абадӣ барафрохт. Оё дар миёни фариштагон шодӣ набуд? Тамоми осмон аз пирӯзии Наҷотдиҳанда тантана мекард. Шайтон шикаст хӯрд ва медонист, ки подшоҳии ӯ аз даст рафтааст». Орзуи асрҳо, 758.</w:t>
      </w:r>
    </w:p>
    <w:p>
      <w:pPr>
        <w:pStyle w:val="ArticleBody"/>
        <w:jc w:val="left"/>
      </w:pPr>
      <w:r>
        <w:rPr>
          <w:rFonts w:ascii="Times New Roman" w:hAnsi="Times New Roman" w:eastAsia="Times New Roman" w:cs="Times New Roman"/>
        </w:rPr>
        <w:t>Зилзилаи салиб таҷассуме аз «ҳақиқат» аст, ки Алфа ва Омега мебошад. «Ҳақиқат» ибтидо, миёна ва анҷом аст; он калимаи ибронӣ аст, ки бо ба ҳам овардани ҳарфи аввал, сездаҳум ва охирини алифбои ибронӣ сохта шудааст. Вақте ки Масеҳ вафот кард, зилзилае рӯй дод, ва сипас ҳангоми эҳёи Ӯ боз зилзилаи дигаре ба амал омад. Дар салиб аввал зилзилае буд, баъд қабр, ва сипас зилзила ҳангоми эҳёи Ӯ. Дар ҳар ду зилзила қабрҳо кушода шуданд.</w:t>
      </w:r>
    </w:p>
    <w:p>
      <w:pPr>
        <w:pStyle w:val="ArticleScripture"/>
        <w:jc w:val="left"/>
      </w:pPr>
      <w:r>
        <w:rPr>
          <w:rFonts w:ascii="Times New Roman" w:hAnsi="Times New Roman" w:eastAsia="Times New Roman" w:cs="Times New Roman"/>
        </w:rPr>
        <w:t>«Вақте ки Исо, дар ҳоле ки бар салиб овезон буд, нидо кард: “Иҷро шуд”, сангҳо шикофта шуданд, замин ба ларза омад, ва баъзе аз қабрҳо кушода шуданд. Вақте ки Ӯ ҳамчун Ғолиб бар марг ва қабр бархост, дар ҳоле ки замин меларзид ва ҷалоли осмон гирди он макони муқаддас медурахшид, бисёре аз мурдагони одил, ки ба даъвати Ӯ итоат карданд, ҳамчун шоҳидон берун омаданд, то гувоҳӣ диҳанд, ки Ӯ эҳё шудааст. Он муқаддасони барангехташуда ва мутабаррак ҷалолёфта берун омаданд. Онҳо баргузидагон ва муқаддасони ҳар давру замон буданд, аз офариниш сар карда то ҳатто ба рӯзҳои Масеҳ. Ҳамин тавр, дар ҳоле ки роҳбарони яҳудӣ мекӯшиданд, ки ҳақиқати эҳёи Масеҳро пинҳон доранд, Худо ихтиёр кард, ки гурӯҳе аз қабрҳояшон барорад, то шаҳодат диҳанд, ки Исо эҳё шудааст, ва ҷалоли Ӯро эълон намоянд». Early Writings, 184.</w:t>
      </w:r>
    </w:p>
    <w:p>
      <w:pPr>
        <w:pStyle w:val="ArticleBody"/>
        <w:jc w:val="left"/>
      </w:pPr>
      <w:r>
        <w:rPr>
          <w:rFonts w:ascii="Times New Roman" w:hAnsi="Times New Roman" w:eastAsia="Times New Roman" w:cs="Times New Roman"/>
        </w:rPr>
        <w:t>Дар зилзилаи аввал қабрҳо кушода шуданд, ва дар зилзилаи охирин қабри Масеҳ кушода шуд. Дар Ваҳй боби ёздаҳ, он ду шоҳид дар ҳамон соате ки зилзила рӯй медиҳад, аз қабрҳои худ берун меоянд. Зилзила қонуни якшанбе мебошад, ки бо салиб рамзгузорӣ шудааст. Бинобар ин, дар соати қонуни якшанбе ду эҳё бояд бошад. Аввалин таваллуди саду чилу чор ҳазореро, ки пеш аз он ки зан дардҳои зоиш кашад, воқеъ мегардад, намояндагӣ мекунад; дувумӣ дар ҳангоми дардҳои зоиши ӯ ба амал меояд. Зани Ваҳй боби дувоздаҳ аввал кӯдаки нарро, ки бояд бар халқҳо бо асои оҳанин ҳукмронӣ кунад, бе ҳеҷ дардҳои зоиш таваллуд мекунад. Сипас, дар қонуни якшанбе, дардҳои зоиши ӯ оғоз меёбанд ва ӯ кӯдаки дувумро ба дунё меоварад. Аввал ӯ Илёсро таваллуд мекунад, ва дар охир ӯ Мӯсоро таваллуд мекунад. Қонуни якшанбе соати эҳёи дугоникҳои Ваҳй боби ҳафт мебошад.</w:t>
      </w:r>
    </w:p>
    <w:p>
      <w:pPr>
        <w:pStyle w:val="ArticleBody"/>
        <w:jc w:val="left"/>
      </w:pPr>
      <w:r>
        <w:rPr>
          <w:rFonts w:ascii="Times New Roman" w:hAnsi="Times New Roman" w:eastAsia="Times New Roman" w:cs="Times New Roman"/>
        </w:rPr>
        <w:t>Вақте ки мӯҳри ҳафтум дар қонуни рӯзи якшанбе комилан кушода мешавад, дар осмон ба муддати ним соат хомӯшӣ мешавад.</w:t>
      </w:r>
    </w:p>
    <w:p>
      <w:pPr>
        <w:pStyle w:val="ArticleScripture"/>
        <w:jc w:val="left"/>
      </w:pPr>
      <w:r>
        <w:rPr>
          <w:rFonts w:ascii="Times New Roman" w:hAnsi="Times New Roman" w:eastAsia="Times New Roman" w:cs="Times New Roman"/>
        </w:rPr>
        <w:t>«Аммо Худо бо Писари Худ азоб кашид. Фариштагон агониёи Наҷотдиҳандаро мушоҳида мекарданд. Онҳо Худованди худро диданд, ки аз ҷониби легионҳои қувваҳои шайтонӣ иҳота гардида буд, ва табиати Ӯ зери вазни ваҳшате ларзонанда ва асроромез фишор мекашид. Дар осмон хомӯшӣ ҳукмфармо буд. Ягон чанге навохта намешуд. Агар инсонҳои фонӣ метавонистанд ҳайрати лашкари фариштагонро бубинанд, ҳангоме ки онҳо дар андӯҳи хомӯш менигаристанд, ки Падар шуоъҳои нур, муҳаббат ва ҷалоли Худро аз Писари маҳбуби Худ ҷудо месозад, онҳо беҳтар мефаҳмиданд, ки гуноҳ дар назари Ӯ то чӣ андоза нафратангез аст». The Desire of Ages, 693.</w:t>
      </w:r>
    </w:p>
    <w:p>
      <w:pPr>
        <w:pStyle w:val="ArticleBody"/>
        <w:jc w:val="left"/>
      </w:pPr>
      <w:r>
        <w:rPr>
          <w:rFonts w:ascii="Times New Roman" w:hAnsi="Times New Roman" w:eastAsia="Times New Roman" w:cs="Times New Roman"/>
        </w:rPr>
        <w:t>Нимаи аввали соати зилзила таваллуди аввалин ё эҳёи ду шоҳидро ифода мекунад. Дар он ним соат, ду шоҳид мӯҳр зада мешаванд. Онҳо бояд пеш аз қонуни якшанбе мӯҳр зада шаванд, зеро онҳо аломате мебошанд, ки кӯдаки дигарро дар давоми ним соати боқимонда аз қабр фаро мехонад. Кӯдаки дуюм танҳо ба воситаи дидани мардон ва заноне, ки мӯҳри Худоро доранд, дар миёни азобҳои буҳрони қонуни якшанбе метавонад ба ҳаёт оварда шавад.</w:t>
      </w:r>
    </w:p>
    <w:p>
      <w:pPr>
        <w:pStyle w:val="ArticleScripture"/>
        <w:jc w:val="left"/>
      </w:pPr>
      <w:r>
        <w:rPr>
          <w:rFonts w:ascii="Times New Roman" w:hAnsi="Times New Roman" w:eastAsia="Times New Roman" w:cs="Times New Roman"/>
        </w:rPr>
        <w:t>«Кори Рӯҳулқудс ин аст, ки ҷаҳонро дар бораи гуноҳ, дар бораи адолат ва дар бораи доварӣ мутмаин созад. Ба ҷаҳон танҳо он гоҳ метавон ҳушдор дод, ки он касонеро бинад, ки ба ҳақиқат имон меоваранд, ба воситаи ҳақиқат муқаддас гардонида шудаанд, бар асоси усулҳои воло ва муқаддас амал мекунанд ва ба маънои олӣ ва баланд хатти тафриқаро миёни онҳое, ки аҳкоми Худоро нигоҳ медоранд, ва онҳое, ки онҳоро зери пои худ поймол мекунанд, нишон медиҳанд. Муқаддасгардонии Рӯҳ фарқияти байни онҳое, ки мӯҳри Худоро доранд, ва онҳое, ки рӯзи истироҳати қалбакиро нигоҳ медоранд, ошкор месозад. Вақте ки озмоиш фаро расад, ба таври равшан нишон дода хоҳад шуд, ки аломати ҳайвон чист. Он риояи рӯзи якшанбе аст. Онҳое ки, пас аз шунидани ҳақиқат, ҳамчунон ин рӯзро муқаддас мешуморанд, имзои марди гуноҳро бар худ доранд, ки гумон дошт вақтҳо ва шариатро дигаргун созад». Bible Training School, December 1, 1903.</w:t>
      </w:r>
    </w:p>
    <w:p>
      <w:pPr>
        <w:pStyle w:val="ArticleBody"/>
        <w:jc w:val="left"/>
      </w:pPr>
      <w:r>
        <w:rPr>
          <w:rFonts w:ascii="Times New Roman" w:hAnsi="Times New Roman" w:eastAsia="Times New Roman" w:cs="Times New Roman"/>
        </w:rPr>
        <w:t>Нахустзодагони зан он яксаду чилу чор ҳазор мебошанд, ки дар китоби Ваҳй ҳамчун навбариҳо муайян шудаанд. Онҳо он нишонаеро намояндагӣ мекунанд, ки рамаи дигар бояд дар буҳрон ва низои ҷанги қонуни якшанбе бишносад. Он нишона рӯзи шанбе аст, ки яксаду чилу чор ҳазор онро дар замоне барпо медоранд, ки чунин кардан ғайриқонунӣ аст. Хоҳар Уайт парчами онҳоро «парчами ба хун оғуштаи Шоҳзода Имонуил» меномад.</w:t>
      </w:r>
    </w:p>
    <w:p>
      <w:pPr>
        <w:pStyle w:val="ArticleScripture"/>
        <w:jc w:val="left"/>
      </w:pPr>
      <w:r>
        <w:rPr>
          <w:rFonts w:ascii="Times New Roman" w:hAnsi="Times New Roman" w:eastAsia="Times New Roman" w:cs="Times New Roman"/>
        </w:rPr>
        <w:t>«Дар рӯъё ман ду лашкарро дар ҷангу бархӯрди даҳшатнок дидам. Як лашкарро парчамҳое роҳбарӣ мекарданд, ки нишонаҳои ин ҷаҳонро доштанд; лашкари дигарро парчами хунолуди Шоҳзода Имонуэл роҳбарӣ менамуд. Парчам пас аз парчам дар хок кашола монда мешуд, зеро даста пас аз даста аз лашкари Худованд ба душман мепайваст, ва қабила пас аз қабила аз сафҳои душман бо қавми Худои нигоҳдорандаи аҳком муттаҳид мегардид. Фариштае, ки дар миёни осмон парвоз мекард, парчами Имонуэлро ба дасти бисёриҳо месупурд, дар ҳоле ки фармондеҳи пуриқтидоре бо овози баланд нидо мекард: “Ба саф дароед. Бигзор ҳар кӣ ба аҳкоми Худо ва шаҳодати Масеҳ содиқ аст, акнун ҷойи худро бигирад. Аз миёни онҳо берун оед, ва ҷудо бошед, ва ба чизи нопок даст нарасонед, ва Ман шуморо қабул хоҳам кард, ва барои шумо Падар хоҳам буд, ва шумо писарон ва духтарони Ман хоҳед буд. Ҳар кӣ хоҳад, бигзор ба ёрии Худованд барояд, ба ёрии Худованд бар зидди зӯроварон.”» Testimonies, volume 8, 41.</w:t>
      </w:r>
    </w:p>
    <w:p>
      <w:pPr>
        <w:pStyle w:val="ArticleBody"/>
        <w:jc w:val="left"/>
      </w:pPr>
      <w:r>
        <w:rPr>
          <w:rFonts w:ascii="Times New Roman" w:hAnsi="Times New Roman" w:eastAsia="Times New Roman" w:cs="Times New Roman"/>
        </w:rPr>
        <w:t>Парчами оғуштаи хун он чизест, ки рамаи дигари Худо бояд дар замони буҳрони қонуни якшанбе бубинад. Парчам нури болоравандаест, ки аз ҷониби яксаду чилу чор ҳазор бардошта мешавад. Он парчам сурхранг аст, зеро он парчами оғуштаи хун аст. Он парчам дар ҷанги Ериҳӯ пешнамоӣ шуда буд, вақте ки Раҳоб ҷосусонро пазируфт ва ҳифз намуд, ва сипас итоати худро ба лашкари Еҳушаъ эътироф карда, аз тирезаи худ риштаи арғувонӣ овехт. Раҳоб намояндаи фарзандони нахустзодаи дуюми Худост дар буҳрони қонуни якшанбе, ки аломати арғувониро мебинанд ва мепазиранд ва ба итоати лашкари Еҳушаъ медароянд. Риштаи арғувоние, ки Раҳоб истифода бурд, барои лашкари Еҳушаъ нишонае буд, то хонадони Раҳобро нобуд насозанд.</w:t>
      </w:r>
    </w:p>
    <w:p>
      <w:pPr>
        <w:pStyle w:val="ArticleBody"/>
        <w:jc w:val="left"/>
      </w:pPr>
      <w:r>
        <w:rPr>
          <w:rFonts w:ascii="Times New Roman" w:hAnsi="Times New Roman" w:eastAsia="Times New Roman" w:cs="Times New Roman"/>
        </w:rPr>
        <w:t>Роҳоб онҳоеро ифода мекунад, ки ҳанӯз дар Бобил ҳангоми буҳрони қонуни якшанбе қарор доранд, ва лашкари Еҳушаъ нахустзодагонро аз миёни яксаду чилу чаҳор ҳазор ифода мекунад. Риштаи арғувонӣ рамзи шанбеи Худост. Риштаи арғувонӣ фармони ҷосусон ба Роҳоб буд, ки агар ӯ мехост ҳимояи Худоро ба даст оварад, бояд ба он итоат мекард.</w:t>
      </w:r>
    </w:p>
    <w:p>
      <w:pPr>
        <w:pStyle w:val="ArticleScripture"/>
        <w:jc w:val="left"/>
      </w:pPr>
      <w:r>
        <w:rPr>
          <w:rFonts w:ascii="Times New Roman" w:hAnsi="Times New Roman" w:eastAsia="Times New Roman" w:cs="Times New Roman"/>
        </w:rPr>
        <w:t>Инак, чун ба замин дароем, ин ресмони риштаи қирмизиро бар он тиреза, ки моро аз он фуруд овардӣ, бибанд; ва падари худ, модари худ, бародарони худ ва тамоми аҳли хонаи падари худро назди худ, ба хонаат, ҷамъ овар. Еҳушаъ 2:8.</w:t>
      </w:r>
    </w:p>
    <w:p>
      <w:pPr>
        <w:pStyle w:val="ArticleBody"/>
        <w:jc w:val="left"/>
      </w:pPr>
      <w:r>
        <w:rPr>
          <w:rFonts w:ascii="Times New Roman" w:hAnsi="Times New Roman" w:eastAsia="Times New Roman" w:cs="Times New Roman"/>
        </w:rPr>
        <w:t>Аломате, ки онҳое, ки ҳанӯз дар Бобил ҳастанд, бояд бубинанд, бо риштаи қирмизӣ ифода шудааст, ки он шанбе аст, вале ҳамчунин фарқияти байни ду дугоникро муайян мекунад. Дугоники нахустзода яксаду чилу чор ҳазор аст, зеро онҳо байрақи бо хун оғуштаи Шоҳзода Имонуилро дар дастҳои худ доранд.</w:t>
      </w:r>
    </w:p>
    <w:p>
      <w:pPr>
        <w:pStyle w:val="ArticleScripture"/>
        <w:jc w:val="left"/>
      </w:pPr>
      <w:r>
        <w:rPr>
          <w:rFonts w:ascii="Times New Roman" w:hAnsi="Times New Roman" w:eastAsia="Times New Roman" w:cs="Times New Roman"/>
        </w:rPr>
        <w:t>Ва Ӯ барои халқҳо парчаме барафрозад, ва рондашудагони Исроилро ҷамъ оварад, ва парокандагони Яҳудоро аз чор канори замин гирд оварад. Ҳамчунин ҳасади Эфроим дур хоҳад шуд, ва душманони Яҳудо нест карда хоҳанд шуд: Эфроим ба Яҳудо ҳасад нахоҳад бурд, ва Яҳудо Эфроимро озор нахоҳад дод. Аммо онҳо бар китфҳои фалиштиён ба сӯи ғарб фурӯ хоҳанд омад; якҷоя аҳли шарқро тороҷ хоҳанд кард; дасти худро бар Адӯм ва Мӯоб хоҳанд гузошт; ва банӣ-Аммон ба онҳо итоат хоҳанд кард. Ишаъё 11:12–14.</w:t>
      </w:r>
    </w:p>
    <w:p>
      <w:pPr>
        <w:pStyle w:val="ArticleBody"/>
        <w:jc w:val="left"/>
      </w:pPr>
      <w:r>
        <w:rPr>
          <w:rFonts w:ascii="Times New Roman" w:hAnsi="Times New Roman" w:eastAsia="Times New Roman" w:cs="Times New Roman"/>
        </w:rPr>
        <w:t>Дугоники нахустзод дорои нишони арғувонӣ аст, ки ҳамон риштаи арғувониест, ки нахустзодаро муайян мекунад. Дугоники нахустзод Зораҳ аст, ва дувумин таваллудшуда Форес мебошад.</w:t>
      </w:r>
    </w:p>
    <w:p>
      <w:pPr>
        <w:pStyle w:val="ArticleScripture"/>
        <w:jc w:val="left"/>
      </w:pPr>
      <w:r>
        <w:rPr>
          <w:rFonts w:ascii="Times New Roman" w:hAnsi="Times New Roman" w:eastAsia="Times New Roman" w:cs="Times New Roman"/>
        </w:rPr>
        <w:t>Ва ҳангоме ки вақти зоидани ӯ расид, инак, дугоникҳо дар батни ӯ буданд. Ва чунин воқеъ шуд, ки чун ӯ мезоид, яке аз онҳо дасти худро берун овард; ва момодоя онро гирифта, бар дасти ӯ риштаи арғувонӣ баст ва гуфт: «Ин аввал берун омад». Ва чунин воқеъ шуд, ки ҳангоме ӯ дасти худро пас кашид, инак, бародараш берун омад; ва ӯ гуфт: «Чӣ гуна ту рахна карда берун омадӣ? Ин рахна бар туст». Бинобар ин номи ӯ Форас ниҳода шуд. Ва баъд аз он бародараш берун омад, ки риштаи арғувонӣ бар дасти ӯ буд; ва номи ӯ Зораҳ ниҳода шуд. Ҳастӣ 38:27–30.</w:t>
      </w:r>
    </w:p>
    <w:p>
      <w:pPr>
        <w:pStyle w:val="ArticleBody"/>
        <w:jc w:val="left"/>
      </w:pPr>
      <w:r>
        <w:rPr>
          <w:rFonts w:ascii="Times New Roman" w:hAnsi="Times New Roman" w:eastAsia="Times New Roman" w:cs="Times New Roman"/>
        </w:rPr>
        <w:t>Зораҳ маънои нури тулӯъкунанда дорад, ва Форас маънои рахна карданро дорад. Вақте ки дугоник Форас нури тулӯъкунандаи аломати риштаи арғувониро бар дасти бародари дугоникаш Зораҳ мебинад, ӯ «рахна мекунад», ё аз Бобил берун меояд. Шинохтани Зораҳ нури тулӯъкунандаи риштаи арғувониро итоати дугоники дерзодро ба дугоники нахустзода муайян месозад.</w:t>
      </w:r>
    </w:p>
    <w:p>
      <w:pPr>
        <w:pStyle w:val="ArticleScripture"/>
        <w:jc w:val="left"/>
      </w:pPr>
      <w:r>
        <w:rPr>
          <w:rFonts w:ascii="Times New Roman" w:hAnsi="Times New Roman" w:eastAsia="Times New Roman" w:cs="Times New Roman"/>
        </w:rPr>
        <w:t>Ва аз шарқ, ва аз ғарб, ва аз шимол, ва аз ҷануб хоҳанд омад, ва дар Малакути Худо хоҳанд нишаст. Ва инак, охиринҳое ҳастанд, ки аввалин хоҳанд шуд, ва аввалинҳое ҳастанд, ки охирин хоҳанд шуд. Луқо 13:29, 30.</w:t>
      </w:r>
    </w:p>
    <w:p>
      <w:pPr>
        <w:pStyle w:val="ArticleBody"/>
        <w:jc w:val="left"/>
      </w:pPr>
      <w:r>
        <w:rPr>
          <w:rFonts w:ascii="Times New Roman" w:hAnsi="Times New Roman" w:eastAsia="Times New Roman" w:cs="Times New Roman"/>
        </w:rPr>
        <w:t>Таърихи пинҳонии ҳафт раъд се аломати роҳро муайян мекунад. Аломати роҳи аввал ва охирин ноумедиҳо мебошанд. Давраи байни ноумедии аввал ва паёми Нидои Нисфишаб давраи таъхир аст. Аз Нидои Нисфишаб, ки аломати роҳи дуюм аст, давраи вақт замони мӯҳргузорист. Даврае, ки замони мӯҳргузорист, бо ноумедии охирин ба поён мерасад.</w:t>
      </w:r>
    </w:p>
    <w:p>
      <w:pPr>
        <w:pStyle w:val="ArticleBody"/>
        <w:jc w:val="left"/>
      </w:pPr>
      <w:r>
        <w:rPr>
          <w:rFonts w:ascii="Times New Roman" w:hAnsi="Times New Roman" w:eastAsia="Times New Roman" w:cs="Times New Roman"/>
        </w:rPr>
        <w:t>Таърихи ниҳонии ҳафт раъд се аломати роҳро муайян мекунад. Аломати якум ва охирини роҳ кушода шудани қабрҳо ҳангоми заминларза мебошанд. Давраи байни кушода шудани қабри аввал ва паёми Нидои Нисфи Шаб вақти таъхир аст. Аз Нидои Нисфи Шаб, ки аломати дуюми роҳ аст, давраи вақт вақти мӯҳргузорӣ мебошад. Даврае, ки вақти мӯҳргузорист, бо кушода шудани қабри охирин ба анҷом мерасад.</w:t>
      </w:r>
    </w:p>
    <w:p>
      <w:pPr>
        <w:pStyle w:val="ArticleBody"/>
        <w:jc w:val="left"/>
      </w:pPr>
      <w:r>
        <w:rPr>
          <w:rFonts w:ascii="Times New Roman" w:hAnsi="Times New Roman" w:eastAsia="Times New Roman" w:cs="Times New Roman"/>
        </w:rPr>
        <w:t>Ин ду шоҳиди се қадами таърихи ниҳонии ҳафт раъд ҳамчунин ба воситаи марг ва эҳёи Масеҳ шаҳодат дода мешаванд. Аввалин кушодашавии қабр бо таъмиди Масеҳ ба қабри обӣ рамзӣ гардонида шуда буд, қабри охирин салиб буд. Дар миёни таъмиди Масеҳ ва салиб, Масеҳ паёми Худро эълон кард, ки он нидои нимашабро таҷассум менамуд. Ӯ он эълонро дар давоми як ҳазору дусаду шаст рӯз ба анҷом расонд. Пас аз салиб, дар шахси шогирдони Худ, паёми нидои нимашаб барои як ҳазору дусаду шаст рӯз такрор карда шуд, то ба марги Истефанус.</w:t>
      </w:r>
    </w:p>
    <w:p>
      <w:pPr>
        <w:pStyle w:val="ArticleBody"/>
        <w:jc w:val="left"/>
      </w:pPr>
      <w:r>
        <w:rPr>
          <w:rFonts w:ascii="Times New Roman" w:hAnsi="Times New Roman" w:eastAsia="Times New Roman" w:cs="Times New Roman"/>
        </w:rPr>
        <w:t>Ду шоҳиди Ваҳй боби ёздаҳ қудрат ёфтанд, то паёми Нидои Нимашабро ба муддати ҳазору дусаду шаст рӯз эълон намоянд. Сипас онҳо кушта шуданд ва ба муддати ҳазору дусаду шаст рӯз дар кӯчаҳо хобонда шуданд, то он гоҳ ки дубора зинда гардонида шуда, қувватманд карда шуданд.</w:t>
      </w:r>
    </w:p>
    <w:p>
      <w:pPr>
        <w:pStyle w:val="ArticleBody"/>
        <w:jc w:val="left"/>
      </w:pPr>
      <w:r>
        <w:rPr>
          <w:rFonts w:ascii="Times New Roman" w:hAnsi="Times New Roman" w:eastAsia="Times New Roman" w:cs="Times New Roman"/>
        </w:rPr>
        <w:t>Мо ин ҳақиқатҳоро дар мақолаи навбатӣ идома дода, баррасӣ хоҳем кард.</w:t>
      </w:r>
    </w:p>
    <w:p>
      <w:pPr>
        <w:pStyle w:val="ArticleScripture"/>
        <w:jc w:val="left"/>
      </w:pPr>
      <w:r>
        <w:rPr>
          <w:rFonts w:ascii="Times New Roman" w:hAnsi="Times New Roman" w:eastAsia="Times New Roman" w:cs="Times New Roman"/>
        </w:rPr>
        <w:t>«Агар табдили ҳақиқии ҷон ба сӯи Худо набошад; агар нафаси ҳаётбахши Худо ҷонро ба ҳаёти рӯҳонӣ зинда нагардонад; агар эътирофкунандагони ҳақиқат аз ҷониби усули аз осмон тавлидёфта ба амал оварда нашаванд, онҳо аз тухми фасоднопазире, ки зинда аст ва то абад боқӣ мемонад, таваллуд наёфтаанд. Агар онҳо ба адолати Масеҳ ҳамчун ягона амнияти худ таваккул накунанд; агар онҳо хислати Ӯро пайравӣ накунанд ва дар рӯҳи Ӯ меҳнат наварзанд, онҳо бараҳнаанд, онҳо либоси адолати Ӯро ба бар надоранд. Мурдагонро бисёр вақт ҳамчун зиндагон вонамуд месозанд; зеро онҳое ки он чиро, ки наҷот меноманд, мувофиқи андешаҳои худ ба ҷо меоранд, Худоро дар худ надоранд, то ки мувофиқи иродаи неки Ӯ хоҳиш кунанд ва амал намоянд.»</w:t>
      </w:r>
    </w:p>
    <w:p>
      <w:pPr>
        <w:pStyle w:val="ArticleScripture"/>
        <w:jc w:val="left"/>
      </w:pPr>
      <w:r>
        <w:rPr>
          <w:rFonts w:ascii="Times New Roman" w:hAnsi="Times New Roman" w:eastAsia="Times New Roman" w:cs="Times New Roman"/>
        </w:rPr>
        <w:t>«Ин синф ба таври возеҳ бо водии устухонҳои хушке, ки Ҳизқиёл дар рӯъё дид, ифода ёфтааст». Review and Herald, January 17,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Ваҳйи Исои Масеҳ — Рақами понздаҳ</dc:title>
  <dc:subject>Мӯҳри Ҳафтум ва кушода шудани Ҳақиқати нубувватӣ</dc:subject>
  <dc:creator>Jeff Pippenger</dc:creator>
  <cp:keywords/>
  <dc:description>Generated by ArticleDigger from revelation\15_revelation.json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