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Ваҳйи Исои Масеҳ — Рақами Ҳабдаҳ</w:t>
      </w:r>
    </w:p>
    <w:p>
      <w:pPr>
        <w:pStyle w:val="ArticleSubtitle"/>
        <w:jc w:val="left"/>
      </w:pPr>
      <w:r>
        <w:rPr>
          <w:rFonts w:ascii="Arial" w:hAnsi="Arial" w:eastAsia="Arial" w:cs="Arial"/>
        </w:rPr>
        <w:t>Бедор кардани устухонҳои хушк: даъвате ба покӣ ва имон дар замони интизорӣ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2023-11-17</w:t>
      </w:r>
    </w:p>
    <w:p>
      <w:pPr>
        <w:pStyle w:val="ArticleBody"/>
        <w:jc w:val="left"/>
      </w:pPr>
      <w:r>
        <w:rPr>
          <w:rFonts w:ascii="Times New Roman" w:hAnsi="Times New Roman" w:eastAsia="Times New Roman" w:cs="Times New Roman"/>
        </w:rPr>
        <w:t>Устухонҳои хушке, ки дар кӯча хобидаи мурдаанд ва «овоз»-и он касеро, ки дар биёбон нидо мекунад, мешунаванд, инро аз он сабаб мекунанд, ки Тасаллидиҳанда омадааст, дар иҷрои ваъдаи Исо, ки Ӯро хоҳад фиристод. Дар ноумедии аввали миллериён, миллериён ба фаҳмидани он расиданд, ки онҳо дар замони даранг кардани масали бокирагон қарор доранд.</w:t>
      </w:r>
    </w:p>
    <w:p>
      <w:pPr>
        <w:pStyle w:val="ArticleScripture"/>
        <w:jc w:val="left"/>
      </w:pPr>
      <w:r>
        <w:rPr>
          <w:rFonts w:ascii="Times New Roman" w:hAnsi="Times New Roman" w:eastAsia="Times New Roman" w:cs="Times New Roman"/>
        </w:rPr>
        <w:t>Онҳое ки ноумед шуда буданд, аз Китоби Муқаддас диданд, ки онҳо дар давраи таъхир қарор доранд ва бояд бо сабр иҷрошавии рӯъёро интизор шаванд. Ҳамон далелҳое ки онҳоро водор сохтанд, ки дар соли 1843 Худованди худро интизор бошанд, онҳоро ба он оварданд, ки Ӯро дар соли 1844 низ мунтазир шаванд.» «Spiritual Gifts», ҷилди 1, саҳ. 153.</w:t>
      </w:r>
    </w:p>
    <w:p>
      <w:pPr>
        <w:pStyle w:val="ArticleBody"/>
        <w:jc w:val="left"/>
      </w:pPr>
      <w:r>
        <w:rPr>
          <w:rFonts w:ascii="Times New Roman" w:hAnsi="Times New Roman" w:eastAsia="Times New Roman" w:cs="Times New Roman"/>
        </w:rPr>
        <w:t>Онҳое ки ба воситаи миллериён ҳамчун намуна пешакӣ нишон дода шудаанд, таҷрибаи нахустин ноумедиро такрор мекунанд; ва ҳангоме ки чунин мекунанд, бояд дарк намоянд, ки онҳо низ дар вақти таъхири масали бокирагон қарор доранд. Танҳо таъсири Тасаллибахш аст, ки ба онҳо имкон медиҳад ин ҳақиқатро бубинанд. Ин дарк, ки ба воситаи Тасаллибахш ба вуҷуд оварда мешавад, бо нубуввати аввале намояндагӣ шудааст, ки ба Ҳизқиёл супурда шуд онро бар водии устухонҳои хушки мурда эълон намояд.</w:t>
      </w:r>
    </w:p>
    <w:p>
      <w:pPr>
        <w:pStyle w:val="ArticleScripture"/>
        <w:jc w:val="left"/>
      </w:pPr>
      <w:r>
        <w:rPr>
          <w:rFonts w:ascii="Times New Roman" w:hAnsi="Times New Roman" w:eastAsia="Times New Roman" w:cs="Times New Roman"/>
        </w:rPr>
        <w:t>Боз ба ман гуфт: Бар ин устухонҳо нубувват намо ва ба онҳо бигӯ: Эй устухонҳои хушк, каломи Худовандро бишнавед. Худованди Худо ба ин устухонҳо чунин мегӯяд: Инак, Ман нафасро ба шумо дохил хоҳам кард, ва шумо зинда хоҳед шуд. Ва бар шумо пайҳо хоҳам ниҳод, ва гӯштро бар шумо бармеоварам, ва шуморо бо пӯст мепӯшонам, ва дар шумо нафас хоҳам гузошт, ва шумо зинда хоҳед шуд; ва хоҳед донист, ки Ман Худованд ҳастам. Пас, чунон ки ба ман амр шуда буд, нубувват намудам; ва ҳангоме ки нубувват мекардам, овозе баромад, ва инак, ҷунбише падид омад, ва устухонҳо ба ҳам омаданд, ҳар устухон ба устухони худ. Ва чун назар кардам, инак, пайҳо ва гӯшт бар онҳо пайдо шуданд, ва пӯст онҳоро аз боло пӯшонид; аммо дар онҳо нафас набуд. Ҳизқиёл 37:4–8.</w:t>
      </w:r>
    </w:p>
    <w:p>
      <w:pPr>
        <w:pStyle w:val="ArticleBody"/>
        <w:jc w:val="left"/>
      </w:pPr>
      <w:r>
        <w:rPr>
          <w:rFonts w:ascii="Times New Roman" w:hAnsi="Times New Roman" w:eastAsia="Times New Roman" w:cs="Times New Roman"/>
        </w:rPr>
        <w:t>«Ғалоғула» Рӯҳулқудсро ифода мекунад. Дар он лаҳза бокирагон бояд дарк намоянд, ки онҳо дар вақти таъхир қарор доранд. Дастурҳои Китоби Муқаддас дар бораи он ки ноумедшудагон ҳангоме ки дарк мекунанд, ки дар вақти таъхир ҳастанд, чӣ бояд бикунанд, фаровон аст. Ирмиё таълим медиҳад, ки онҳо ҳаргиз набояд ба «маҷлиси масхаракунандагон» баргарданд, ки дар паёми ба Филоделфия фиристодашуда он куништгоҳи шайтон аст. Онҳо ҳамчунин бояд гаронбаҳоро аз разил ҷудо кунанд. Гаронбаҳо, ки дар муқоиса бо разил оварда шудааст, маънои дугона дорад.</w:t>
      </w:r>
    </w:p>
    <w:p>
      <w:pPr>
        <w:pStyle w:val="ArticleBody"/>
        <w:jc w:val="left"/>
      </w:pPr>
      <w:r>
        <w:rPr>
          <w:rFonts w:ascii="Times New Roman" w:hAnsi="Times New Roman" w:eastAsia="Times New Roman" w:cs="Times New Roman"/>
        </w:rPr>
        <w:t>Ман ин фарқияти нубувватиро солҳои пеш барои худ омӯхтам, вақте ки татбиқе аз хоби Уилям Миллер ба амал овардам. Ман ҷавоҳиротро дуруст ҳамчун ҳақиқатҳои каломи Худо муайян кардам, ва ҷавоҳироти қалбакиро ҳамчун таълимотҳои таҳрифшуда. Баъд аз он, ба ман нишон дода шуд, ки Ҷеймс Уайт низ аз хоби Уилям Миллер татбиқе карда буд, ва дар татбиқи худ ӯ ҷавоҳиротро ҳамчун халқи вафодори Худо, ва ҷавоҳироти қалбакиро ҳамчун ононе муайян карда буд, ки ба таври дурӯғин худро пайравони ҳақиқат вонамуд месозанд. Вақте ки ман он чиро, ки Ҷеймс Уайт дар бораи он хоб таълим дода буд, таҳқиқ кардам, дарк намудам, ки ҳар дуи мо дуруст будаем. Ҷавоҳирот метавонад намояндаи вафодорони Худо бошад, ва ҷавоҳироти қалбакӣ — бевафоён, аммо ҷавоҳирот ҳамчунин метавонад намояндаи ҳақиқатҳои каломи Худо бошад ва ҷавоҳироти қалбакӣ метавонад таълимотҳои бардурӯғ бошад. Ҷеймс Уайт хоби Миллерро ба таърихе татбиқ кард, ки худи ӯ он вақт дар он зиндагӣ мекард, аммо ман ба он хоб ҳамчун таърихи рӯзҳои охир наздик шуда будам. Ин ду татбиқ якҷоя нишон медиҳанд, ки одамон ба он чизе табдил меёбанд, ки ба он бовар мекунанд, ва агар интихоб кунанд, ки ба таълимотҳои ғалат бичаспанд, онҳо ҳамроҳ бо он таълимотҳое, ки бо онҳо пайванд ёфтаанд, аз ҷониби марди соҳиби хасуи хокрӯбӣ аз тиреза берун рӯфта хоҳанд шуд. Мо ҳамон чизе ҳастем, ки мехӯрем.</w:t>
      </w:r>
    </w:p>
    <w:p>
      <w:pPr>
        <w:pStyle w:val="ArticleBody"/>
        <w:jc w:val="left"/>
      </w:pPr>
      <w:r>
        <w:rPr>
          <w:rFonts w:ascii="Times New Roman" w:hAnsi="Times New Roman" w:eastAsia="Times New Roman" w:cs="Times New Roman"/>
        </w:rPr>
        <w:t>Ҳангоме ки ноумедшудагон дармеёбанд, ки онҳо мувофиқи Ирмиё дар давраи таъхир қарор доранд, бар онҳо лозим аст, ки гаронбаҳоро аз носазо ҷудо кунанд.</w:t>
      </w:r>
    </w:p>
    <w:p>
      <w:pPr>
        <w:pStyle w:val="ArticleScripture"/>
        <w:jc w:val="left"/>
      </w:pPr>
      <w:r>
        <w:rPr>
          <w:rFonts w:ascii="Times New Roman" w:hAnsi="Times New Roman" w:eastAsia="Times New Roman" w:cs="Times New Roman"/>
        </w:rPr>
        <w:t>«Чӣ гуна мешавад, ки одамоне, ки бо ҳукумати Худо дар ҷанганд, соҳиби он ҳикмате мегарданд, ки баъзан онро зоҳир месозанд? Худи Шайтон дар саҳнҳои осмонӣ таълим ёфтааст, ва ӯ ҳам аз некӣ ва ҳам аз бадӣ дониш дорад. Ӯ гаронбаҳоро бо палид меомезад, ва ҳамин аст он чи ба ӯ қудрати фиреб додан мебахшад. Аммо азбаски Шайтон худро бо либосҳои дурахшиши осмонӣ пӯшидааст, оё мо ӯро ҳамчун фариштаи нур қабул кунем? Васвасаандоз намояндагони худро дорад, ки мувофиқи усулҳои ӯ таълим гирифтаанд, аз рӯҳи ӯ илҳом ёфтаанд, ва ба кори ӯ мутобиқ гардонида шудаанд. Оё мо бо онҳо ҳамкорӣ кунем? Оё мо корҳои намояндагони ӯро ҳамчун чизи зарурӣ барои ба даст овардани таълим қабул кунем?» Ministry of Healing, 440.</w:t>
      </w:r>
    </w:p>
    <w:p>
      <w:pPr>
        <w:pStyle w:val="ArticleBody"/>
        <w:jc w:val="left"/>
      </w:pPr>
      <w:r>
        <w:rPr>
          <w:rFonts w:ascii="Times New Roman" w:hAnsi="Times New Roman" w:eastAsia="Times New Roman" w:cs="Times New Roman"/>
        </w:rPr>
        <w:t>Қиматбаҳо ва разил рамзи ҳақиқат ва хатост. Ҳамчунин он ду гурӯҳи одамонро ифода мекунад.</w:t>
      </w:r>
    </w:p>
    <w:p>
      <w:pPr>
        <w:pStyle w:val="ArticleScripture"/>
        <w:jc w:val="left"/>
      </w:pPr>
      <w:r>
        <w:rPr>
          <w:rFonts w:ascii="Times New Roman" w:hAnsi="Times New Roman" w:eastAsia="Times New Roman" w:cs="Times New Roman"/>
        </w:rPr>
        <w:t>«“Бо вуҷуди ин, таҳкурсии Худо устувор меистад ва ин муҳрро дорад: Худованд онҳоеро, ки аз они Ӯянд, мешиносад. Ва: ҳар кӣ номи Масеҳро бар забон меорад, аз шарорат дур шавад. Аммо дар хонаи бузург на танҳо зарфҳои тиллоӣ ва нуқрагин ҳастанд, балки ҳамчунин чӯбин ва гилин; ва баъзе барои иззат, ва баъзе барои беиззатӣ.” “Хонаи бузург” Калисоро ифода мекунад. Дар Калисо ҳам пасту нопок ёфт хоҳанд шуд ва ҳам гаронбаҳо. Тӯре, ки ба баҳр андохта мешавад, ҳам неконро гирд меорад ва ҳам бадонро». Review and Herald, February 5, 1901.</w:t>
      </w:r>
    </w:p>
    <w:p>
      <w:pPr>
        <w:pStyle w:val="ArticleBody"/>
        <w:jc w:val="left"/>
      </w:pPr>
      <w:r>
        <w:rPr>
          <w:rFonts w:ascii="Times New Roman" w:hAnsi="Times New Roman" w:eastAsia="Times New Roman" w:cs="Times New Roman"/>
        </w:rPr>
        <w:t>Ба Ирмиё гуфта шуд, ки агар ӯ бозгардад, бояд худро аз бокирагони нодон ҷудо намояд, ва ҳамчунин бояд аз таълимоти гумроҳонаи бокирагони нодон ҷудо шавад. Он яксаду чилу чаҳор ҳазор касоне ҳастанд, ки ба ягонагии комил дохил мегарданд. Ирмиё кори онҳоеро намояндагӣ мекунад, ки даъват шудаанд то ба воситаи паёми дуюми Ҳизқиёл дар бораи чор бод мӯҳр зада шаванд ва агар бино бар он бошад, ки ҳангоми сухан гуфтани рӯъё «даҳони» Худо бошанд, бояд онро ба анҷом расонанд. Рӯъё дар таърихи Миллерӣ ҳангоме сухан гуфт, ки доварӣ фаро расид, ва он дар таърихи он яксаду чилу чаҳор ҳазор низ сухан мегӯяд, вақте ки ҳайвони замин сухан мегӯяд ва доварии войи сеюм фаро мерасад. Он гоҳ онҳое, ки кори аз ҷониби Ирмиё муайяншударо ба анҷом расонидаанд, ҳамчун посбонони Худо боло бардошта мешаванд.</w:t>
      </w:r>
    </w:p>
    <w:p>
      <w:pPr>
        <w:pStyle w:val="ArticleBody"/>
        <w:jc w:val="left"/>
      </w:pPr>
      <w:r>
        <w:rPr>
          <w:rFonts w:ascii="Times New Roman" w:hAnsi="Times New Roman" w:eastAsia="Times New Roman" w:cs="Times New Roman"/>
        </w:rPr>
        <w:t>Вақте ки Худованд Тасаллидиҳандаро мефиристад, то ноумедшудагонро аз марги онҳо бедор созад, Ӯ кори поксозиро муайян мекунад, ки онҳо бояд онро ба анҷом расонанд, агар бихоҳанд дар бӯҳрони қонуни якшанбе сухангӯёни Ӯ бошанд. Ишаъё бо насиҳати Ирмиё мувофиқат мекунад.</w:t>
      </w:r>
    </w:p>
    <w:p>
      <w:pPr>
        <w:pStyle w:val="ArticleScripture"/>
        <w:jc w:val="left"/>
      </w:pPr>
      <w:r>
        <w:rPr>
          <w:rFonts w:ascii="Times New Roman" w:hAnsi="Times New Roman" w:eastAsia="Times New Roman" w:cs="Times New Roman"/>
        </w:rPr>
        <w:t>Чӣ зебост бар кӯҳҳо қадамҳои он касе ки башорати нек меоварад, ки сулҳро эълон мекунад; ки башорати неки хайрро меоварад, ки наҷотро эълон мекунад; ки ба Сион мегӯяд: Худои ту подшоҳӣ мекунад! Посбонони ту овози худро баланд хоҳанд кард; якҷоя бо овоз суруд хоҳанд хонд, зеро онҳо рӯ ба рӯ хоҳанд дид, вақте ки Худованд Сионро боз хоҳад овард. Ба шодӣ бишкофед, якҷоя суруд хонед, эй вайронаҳои Ерусалим: зеро Худованд қавми Худро тасаллӣ додааст, Ӯ Ерусалимро фидия додааст. Ишаъё 52:7–9.</w:t>
      </w:r>
    </w:p>
    <w:p>
      <w:pPr>
        <w:pStyle w:val="ArticleBody"/>
        <w:jc w:val="left"/>
      </w:pPr>
      <w:r>
        <w:rPr>
          <w:rFonts w:ascii="Times New Roman" w:hAnsi="Times New Roman" w:eastAsia="Times New Roman" w:cs="Times New Roman"/>
        </w:rPr>
        <w:t>Онҳое ки «хушхабар меоваранд» ва «сулҳ ва наҷотро эълон менамоянд», «овозҳои худро якҷоя» баланд мекунанд, зеро онҳо «рӯ ба рӯ хоҳанд дид».</w:t>
      </w:r>
    </w:p>
    <w:p>
      <w:pPr>
        <w:pStyle w:val="ArticleScripture"/>
        <w:jc w:val="left"/>
      </w:pPr>
      <w:r>
        <w:rPr>
          <w:rFonts w:ascii="Times New Roman" w:hAnsi="Times New Roman" w:eastAsia="Times New Roman" w:cs="Times New Roman"/>
        </w:rPr>
        <w:t>«Баъзеи дигар низ ба ман нишон дода шуданд, ки нуфузи худро бо ононе ки ман зикр кардам, мепайванданд, ва якҷоя ҳар он чи метавонанд, ба ҷо меоранд, то аз бадан дур кунанд ва ошуфтагӣ ба вуҷуд оваранд; ва нуфузи онҳо ҳақиқати Худоро ба беобрӯӣ меорад. Исо ва фариштагони муқаддас қавми Худоро боло мебаранд ва ба як имон муттаҳид месозанд, то ҳама як фикр ва як ҳукм дошта бошанд. Ва ҳангоме ки онҳоро ба ягонагии имон оварда истодаанд, то дар бораи ҳақоиқи ҷиддӣ ва муҳимми барои ин замон якдилона бубинанд, Шайтон ба кор машғул аст, то ба пешрафти онҳо муқобилат намояд. Исо ба воситаи абзорҳои Худ ҷамъ меоварад ва муттаҳид месозад. Шайтон ба воситаи абзорҳои худ пароканда мекунад ва ҷудо месозад. “Зеро инак, Ман амр хоҳам дод, ва хонадони Исроилро дар миёни ҳамаи халқҳо хоҳам ҷунбонид, чунон ки ғалла дар ғалбер ҷунбонида мешавад, вале ҳатто хурдтарин дона бар замин нахоҳад афтод.”</w:t>
      </w:r>
    </w:p>
    <w:p>
      <w:pPr>
        <w:pStyle w:val="ArticleScripture"/>
        <w:jc w:val="left"/>
      </w:pPr>
      <w:r>
        <w:rPr>
          <w:rFonts w:ascii="Times New Roman" w:hAnsi="Times New Roman" w:eastAsia="Times New Roman" w:cs="Times New Roman"/>
        </w:rPr>
        <w:t>«Худо ҳоло қавми Худро меозмояд ва имтиҳон мекунад. Хислат ташаккул меёбад. Фариштагон арзиши ахлоқиро бармекашанд ва ҳамаи аъмоли фарзандони одамро ба содиқона сабт мекунанд. Дар миёни қавме ки худро аз они Худо меноманд, дилҳои фосид ҳастанд; аммо онҳо озмуда ва санҷида хоҳанд шуд. Ҳамон Худое ки дилҳои ҳар касро мехонад, чизҳои ниҳони торикиро ошкор хоҳад кард, дар он ҷое ки бисёр вақт камтар аз ҳама гумон бурда мешаванд, то ки сангҳои пешпоие ки пешрафти ҳақро монеъ шуда буданд, бардошта шаванд, ва Худо қавме пок ва муқаддас дошта бошад, то фароиз ва аҳкоми Ӯро эълон намоянд.»</w:t>
      </w:r>
    </w:p>
    <w:p>
      <w:pPr>
        <w:pStyle w:val="ArticleScripture"/>
        <w:jc w:val="left"/>
      </w:pPr>
      <w:r>
        <w:rPr>
          <w:rFonts w:ascii="Times New Roman" w:hAnsi="Times New Roman" w:eastAsia="Times New Roman" w:cs="Times New Roman"/>
        </w:rPr>
        <w:t>«Сарлашкари наҷоти мо қавми Худро қадам ба қадам роҳбарӣ мекунад, онҳоро пок месозад ва барои интиқол омода мегардонад, ва онҳоеро, ки майл доранд аз бадан дур шаванд, ки намехоҳанд роҳбарӣ шаванд ва аз адолати худ қонеъ мебошанд, дар ақиб мегузорад. «Пас, агар нуре ки дар туст, зулмот бошад, чӣ бас бузург аст он зулмот!» Ҳеҷ фиреби аз ин бузургтар наметавонад зеҳни инсонро гумроҳ созад аз он фиребе, ки одамонро ба парваридани рӯҳи худбоварӣ мебарад, то бовар кунанд, ки онҳо ҳақ ҳастанд ва дар нур қарор доранд, дар ҳоле ки аз қавми Худо дур мешаванд, ва нуре ки гиромӣ медоранд, зулмот аст». Testimonies, volume 1, 332, 333.</w:t>
      </w:r>
    </w:p>
    <w:p>
      <w:pPr>
        <w:pStyle w:val="ArticleBody"/>
        <w:jc w:val="left"/>
      </w:pPr>
      <w:r>
        <w:rPr>
          <w:rFonts w:ascii="Times New Roman" w:hAnsi="Times New Roman" w:eastAsia="Times New Roman" w:cs="Times New Roman"/>
        </w:rPr>
        <w:t>Ибораи «муждаи нек меоварад» дар он порчаи Ишаъё ду бор такрор мешавад, то таърихи Нидои Нисфи Шабро муайян созад, ҳамон тавре ки оятҳое, ки ба баёни Ишаъё дар бораи ягонагие, ки ҳангоми аз нопок ҷудо кардани гаронбаҳо ба амал меояд, мебаранд, инро нишон медиҳанд.</w:t>
      </w:r>
    </w:p>
    <w:p>
      <w:pPr>
        <w:pStyle w:val="ArticleScripture"/>
        <w:jc w:val="left"/>
      </w:pPr>
      <w:r>
        <w:rPr>
          <w:rFonts w:ascii="Times New Roman" w:hAnsi="Times New Roman" w:eastAsia="Times New Roman" w:cs="Times New Roman"/>
        </w:rPr>
        <w:t>Бедор шав, бедор шав; эй Сион, қуввати худро бипӯш; эй Ерусалим, шаҳри муқаддас, либосҳои зебои худро бипӯш; зеро минбаъд дигар хатнанокарда ва нопок ба ту нахоҳад даромад. Худро аз хок биафшон; бархез ва бинишин, эй Ерусалим; эй духтари асири Сион, бандҳои гардани худро бикшо. Ишаъё 52:1, 2.</w:t>
      </w:r>
    </w:p>
    <w:p>
      <w:pPr>
        <w:pStyle w:val="ArticleBody"/>
        <w:jc w:val="left"/>
      </w:pPr>
      <w:r>
        <w:rPr>
          <w:rFonts w:ascii="Times New Roman" w:hAnsi="Times New Roman" w:eastAsia="Times New Roman" w:cs="Times New Roman"/>
        </w:rPr>
        <w:t>Ирмиё намояндаи онҳост, ки дар ноумедии аввал қарор доранд ва дарк мекунанд, ки онҳо дар замони таъхир ҳастанд. Ишаъё ба ҳамон шахсон амр мекунад, ки «бедор шавед, бедор шавед». Онҳо бедор мешаванд ва ниҳоят ба ҷое мерасанд, ки дигар ҳеҷ нохатна ва нопоке дар калисои Худо нахоҳад буд, зеро онҳо кори ҷудо кардани гаронбаҳо аз пастро ба анҷом расонидаанд. «Худованд мехоҳад калисои Ӯ пок карда шавад, пеш аз он ки довариҳои Ӯ ба таври равшантар бар ҷаҳон фуруд оянд.»</w:t>
      </w:r>
    </w:p>
    <w:p>
      <w:pPr>
        <w:pStyle w:val="ArticleScripture"/>
        <w:jc w:val="left"/>
      </w:pPr>
      <w:r>
        <w:rPr>
          <w:rFonts w:ascii="Times New Roman" w:hAnsi="Times New Roman" w:eastAsia="Times New Roman" w:cs="Times New Roman"/>
        </w:rPr>
        <w:t>«Мо ба анҷоми таърихи ин ҷаҳон бо суръат наздик мешавем. Интиҳо бисёр наздик аст, хеле наздиктар аз он чи бисёриҳо гумон мекунанд, ва ман бори гароне эҳсос менамоям, ки бар қавми худ зарурати ҷиддона ҷустани Худовандро таъкид намоям. Бисёриҳо дар хобанд, ва чӣ метавон гуфт, то онҳоро аз хоби ҷисмонии худ бедор созад? Худованд мехоҳад, ки калисои Ӯ пок гардонида шавад, пеш аз он ки довариҳои Ӯ бар ҷаҳон ба таври намоёнтар фуруд оянд.»</w:t>
      </w:r>
    </w:p>
    <w:p>
      <w:pPr>
        <w:pStyle w:val="ArticleScripture"/>
        <w:jc w:val="left"/>
      </w:pPr>
      <w:r>
        <w:rPr>
          <w:rFonts w:ascii="Times New Roman" w:hAnsi="Times New Roman" w:eastAsia="Times New Roman" w:cs="Times New Roman"/>
        </w:rPr>
        <w:t>«Кист, ки тавонад рӯзи омадани Ӯро таҳаммул намояд? ва кист, ки ҳангоми зоҳир шудани Ӯ устувор биистад? зеро Ӯ мисли оташи гудозанда ва мисли собуни шустагарон аст; ва Ӯ мисли гудозанда ва поккунандаи нуқра хоҳад нишаст; ва Ӯ писарони Левиро пок хоҳад кард, ва онҳоро мисли тилло ва нуқра тоза хоҳад намуд, то ки онҳо ба Худованд ҳадияе дар росткорӣ тақдим намоянд».</w:t>
      </w:r>
    </w:p>
    <w:p>
      <w:pPr>
        <w:pStyle w:val="ArticleScripture"/>
        <w:jc w:val="left"/>
      </w:pPr>
      <w:r>
        <w:rPr>
          <w:rFonts w:ascii="Times New Roman" w:hAnsi="Times New Roman" w:eastAsia="Times New Roman" w:cs="Times New Roman"/>
        </w:rPr>
        <w:t>«Масеҳ ҳар ниқоби зоҳирпарастиро дур хоҳад кард. Ҳеҷ омехтани ҳақиқӣ бо қалбакӣ наметавонад Ӯро фиреб диҳад. «Ӯ мисли оташи поккунанда аст», ки гаронбаҳоро аз паст, ғашшро аз тилло ҷудо мекунад.</w:t>
      </w:r>
    </w:p>
    <w:p>
      <w:pPr>
        <w:pStyle w:val="ArticleScripture"/>
        <w:jc w:val="left"/>
      </w:pPr>
      <w:r>
        <w:rPr>
          <w:rFonts w:ascii="Times New Roman" w:hAnsi="Times New Roman" w:eastAsia="Times New Roman" w:cs="Times New Roman"/>
        </w:rPr>
        <w:t>«Мисли левизодагон, халқи баргузидаи Худо низ аз ҷониби Ӯ барои кори махсуси Ӯ ҷудо гардидаанд. Ҳар як масеҳии ҳақиқӣ нишонаҳои коҳинона дорад. Ба ӯ шарафи масъулияти муқаддас дода шудааст, ки ба ҷаҳон хислати Падари Осмонии худро намояндагӣ намояд. Ӯ бояд ба суханони зерин бо диққат гӯш фаро диҳад: “Пас, комил бошед, чунон ки Падари шумо, ки дар осмон аст, комил аст.”»</w:t>
      </w:r>
    </w:p>
    <w:p>
      <w:pPr>
        <w:pStyle w:val="ArticleScripture"/>
        <w:jc w:val="left"/>
      </w:pPr>
      <w:r>
        <w:rPr>
          <w:rFonts w:ascii="Times New Roman" w:hAnsi="Times New Roman" w:eastAsia="Times New Roman" w:cs="Times New Roman"/>
        </w:rPr>
        <w:t>«Аммо бар шумо, ки аз номи Ман метарсед, Офтоби Адолат тулӯъ хоҳад кард, ва шифо дар болҳои Ӯ хоҳад буд; ва шумо берун хоҳед омад ва мисли гӯсолаҳои оғил фарбеҳ хоҳед шуд. Ва шумо шариронро поймол хоҳед кард; зеро онҳо дар рӯзе ки Ман инро ба амал меоварам, зери кафи пойҳои шумо хокистар хоҳанд шуд», мегӯяд Парвардигори лашкарҳо.</w:t>
      </w:r>
    </w:p>
    <w:p>
      <w:pPr>
        <w:pStyle w:val="ArticleScripture"/>
        <w:jc w:val="left"/>
      </w:pPr>
      <w:r>
        <w:rPr>
          <w:rFonts w:ascii="Times New Roman" w:hAnsi="Times New Roman" w:eastAsia="Times New Roman" w:cs="Times New Roman"/>
        </w:rPr>
        <w:t>«Қонуни Мусоро, ки бандаи Ман аст, ба ёд оваред, ки онро дар Ҳӯриб барои тамоми Исроил ба ӯ амр фармудам, бо фароиз ва аҳком. Инак, пеш аз фаро расидани рӯзи бузург ва даҳшатноки Худованд, Ман Илёс-пайғамбарро назди шумо мефиристам; ва ӯ дили падаронро ба сӯи фарзандон ва дили фарзандонро ба сӯи падаронашон хоҳад гардонд, мабодо Ман омада, заминро ба лаънат бизанам». Review and Herald, November 8, 1906.</w:t>
      </w:r>
    </w:p>
    <w:p>
      <w:pPr>
        <w:pStyle w:val="ArticleBody"/>
        <w:jc w:val="left"/>
      </w:pPr>
      <w:r>
        <w:rPr>
          <w:rFonts w:ascii="Times New Roman" w:hAnsi="Times New Roman" w:eastAsia="Times New Roman" w:cs="Times New Roman"/>
        </w:rPr>
        <w:t>Онҳое ки ба таълимоти козиб пойбанд мемонанд, дар таърихе ки бо «овоз»-и нидокунанда дар биёбон оғоз меёбад, ҷудо хоҳанд шуд. Онҳое ки иҷозат намедиҳанд қудрати офарандаи Худо дар онҳо таҷрибаи шахсии муқаддасшударо ба вуҷуд оварад, дар таърихе ки бо «овоз»-и нидокунанда дар биёбон оғоз меёбад, аз «тилло» ҷудо хоҳанд шуд. Онҳо ҳамчун Лӯдиқиён боқӣ хоҳанд монд, маҳз дар ҳамон нуқтае ки Лӯдиқия ба Филаделфия мегузарад.</w:t>
      </w:r>
    </w:p>
    <w:p>
      <w:pPr>
        <w:pStyle w:val="ArticleBody"/>
        <w:jc w:val="left"/>
      </w:pPr>
      <w:r>
        <w:rPr>
          <w:rFonts w:ascii="Times New Roman" w:hAnsi="Times New Roman" w:eastAsia="Times New Roman" w:cs="Times New Roman"/>
        </w:rPr>
        <w:t>Кори ҷудо сохтани гаронбаҳоро аз палид қариб ба таври комил кори паёмовари аҳд аст, ки ногаҳон меояд, то писарони Левиро пок созад, аммо мо низ бояд дар он ширкат варзем.</w:t>
      </w:r>
    </w:p>
    <w:p>
      <w:pPr>
        <w:pStyle w:val="ArticleScripture"/>
        <w:jc w:val="left"/>
      </w:pPr>
      <w:r>
        <w:rPr>
          <w:rFonts w:ascii="Times New Roman" w:hAnsi="Times New Roman" w:eastAsia="Times New Roman" w:cs="Times New Roman"/>
        </w:rPr>
        <w:t>Пас, эй маҳбубони ман, чунон ки ҳамеша итоат кардаед, на танҳо дар ҳузури ман, балки акнун боз ҳам бештар дар ғайбати ман, наҷоти худро бо тарс ва ларз ба амал оваред. Зеро Худост, ки дар шумо ҳам хоҳиш ва ҳам амалро бар тибқи ҳусни ризои Худ ба вуҷуд меоварад. Ҳама чизро бе шиква ва мубоҳиса ба ҷо оваред, то ки беайб ва бегуноҳ бошед, фарзандони Худо, бе маломат, дар миёни насли каҷрав ва фосид, ки дар байни онҳо ҳамчун чароғҳо дар ҷаҳон медурахшед. Филиппиён 2:12–15.</w:t>
      </w:r>
    </w:p>
    <w:p>
      <w:pPr>
        <w:pStyle w:val="ArticleBody"/>
        <w:jc w:val="left"/>
      </w:pPr>
      <w:r>
        <w:rPr>
          <w:rFonts w:ascii="Times New Roman" w:hAnsi="Times New Roman" w:eastAsia="Times New Roman" w:cs="Times New Roman"/>
        </w:rPr>
        <w:t>Ба Ирмиё гуфта шуд, ки агар ӯ мехост дар доварии оянда сухангӯи Худо бошад, бояд арзишмандро аз пасту нопок ҷудо кунад. Он ки Ирмиё панду машварати Худоро ба ӯ мешунид, нишон медод, ки ҳузури Тасаллидиҳанда аллакай дастрас буд, агар ӯ интихоб мекард, ки ин корро ба ӯҳда гирад.</w:t>
      </w:r>
    </w:p>
    <w:p>
      <w:pPr>
        <w:pStyle w:val="ArticleScripture"/>
        <w:jc w:val="left"/>
      </w:pPr>
      <w:r>
        <w:rPr>
          <w:rFonts w:ascii="Times New Roman" w:hAnsi="Times New Roman" w:eastAsia="Times New Roman" w:cs="Times New Roman"/>
        </w:rPr>
        <w:t>«Кори ба даст овардани наҷот яке аз ҳамкории шарикона, амалиёти муштарак аст. Байни Худо ва гунаҳкори тавбакарда ҳамкорӣ бояд бошад. Ин барои ташаккули усулҳои дуруст дар хислат зарур аст. Одам бояд барои ғалаба кардан бар он чи ӯро аз расидан ба камолот бозмедорад, кӯшишҳои ҷиддӣ ба харҷ диҳад. Аммо ӯ барои муваффақият комилан ба Худо вобаста аст. Кӯшиши инсонӣ худ ба худ кофӣ нест. Бе ёрии қудрати илоҳӣ он ҳеҷ суде намебахшад. Худо амал мекунад ва инсон амал мекунад. Муқовимат ба васваса бояд аз ҷониби инсон сурат гирад, ки бояд қуввати худро аз Худо бигирад. Аз як тараф ҳикмати бепоён, шафқат ва қудрат аст; аз тарафи дигар — заъф, гуноҳкорӣ, бечорагии мутлақ. »</w:t>
      </w:r>
    </w:p>
    <w:p>
      <w:pPr>
        <w:pStyle w:val="ArticleScripture"/>
        <w:jc w:val="left"/>
      </w:pPr>
      <w:r>
        <w:rPr>
          <w:rFonts w:ascii="Times New Roman" w:hAnsi="Times New Roman" w:eastAsia="Times New Roman" w:cs="Times New Roman"/>
        </w:rPr>
        <w:t>«Худо мехоҳад, ки мо бар худамон ҳукмронӣ дошта бошем. Аммо Ӯ наметавонад бе ризоият ва ҳамкории мо ба мо ёрӣ расонад. Рӯҳи илоҳӣ ба василаи қувваҳо ва қобилиятҳое амал мекунад, ки ба инсон дода шудаанд. Мо худ аз пеши худ қодир нестем, ки мақсадҳо, хоҳишҳо ва майлҳоро бо иродаи Худо мутобиқ созем; вале агар мо «омода бошем, ки омода гардонида шавем», Наҷотдиҳанда инро барои мо ба амал хоҳад овард, «ҳаёлотро фурӯ рехта, ва ҳар чизи баландеро, ки худро бар зидди шинохти Худо боло мебардорад, ва ҳар фикрро ба итоати Масеҳ асир мегардонем». 2 Corinthians 10:5.» Аъмоли ҳаввориён, 482.</w:t>
      </w:r>
    </w:p>
    <w:p>
      <w:pPr>
        <w:pStyle w:val="ArticleBody"/>
        <w:jc w:val="left"/>
      </w:pPr>
      <w:r>
        <w:rPr>
          <w:rFonts w:ascii="Times New Roman" w:hAnsi="Times New Roman" w:eastAsia="Times New Roman" w:cs="Times New Roman"/>
        </w:rPr>
        <w:t>Сеюним рӯзию ним аз Ваҳйи ёздаҳум, ҳангоме ки устухонҳои хушк дар кӯча мурдаанд, рамзи «биёбон» аст, ва «биёбон» намояндаи «ҳафт замон»-и Аҳбори 26 мебошад. Дар анҷоми парокандагии сеюним рӯз, онҳое ки даъват шудаанд, то дар миёни яксаду чилу чор ҳазор бошанд, бояд «бедор шаванд» ва «ғарду хокро биафшонанд». Хоҳар Уайт мегӯяд: «Худованд мехоҳад калисои Ӯ пок гардад, пеш аз он ки довариҳои Ӯ бар ҷаҳон ба таври равшантар фурӯ оянд.»</w:t>
      </w:r>
    </w:p>
    <w:p>
      <w:pPr>
        <w:pStyle w:val="ArticleBody"/>
        <w:jc w:val="left"/>
      </w:pPr>
      <w:r>
        <w:rPr>
          <w:rFonts w:ascii="Times New Roman" w:hAnsi="Times New Roman" w:eastAsia="Times New Roman" w:cs="Times New Roman"/>
        </w:rPr>
        <w:t>Дар робита ба «калисои покшуда», вай ба ҷараёни ҷудокунии Ирмиё ишора мекунад, ки дар он «гаронбаҳоро аз нопок» ҷудо месозад. Ҳамчунин вай инро бо боби сеюми Малокӣ мепайвандад, ки дар он қосиде роҳро барои қосиди аҳд омода месозад. Қосиде, ки роҳро омода мекунад, ҳамон «овозе нидокунанда дар биёбон»-и Ишаъёст. Қосиди аҳд Масеҳ аст, ки омода мешавад бо яксаду чиҳилу чор ҳазор аҳд бандад, ки «мисли» «лавиён», «аз ҷониби Ӯ барои кори махсуси Ӯ ҷудо карда шудаанд». Сипас вай онҳоро ҳамчун коҳинон муайян мекунад ва аз Исо иқтибос меоварад, ки мегӯяд: «Пас, шумо комил бошед, чунон ки Падари шумо, ки дар осмон аст, комил аст».</w:t>
      </w:r>
    </w:p>
    <w:p>
      <w:pPr>
        <w:pStyle w:val="ArticleBody"/>
        <w:jc w:val="left"/>
      </w:pPr>
      <w:r>
        <w:rPr>
          <w:rFonts w:ascii="Times New Roman" w:hAnsi="Times New Roman" w:eastAsia="Times New Roman" w:cs="Times New Roman"/>
        </w:rPr>
        <w:t>Дар анҷоми давраи вақти таъхир раванди покшавие ишора шудааст, зеро Худованд барои яксаду чилу чаҳор ҳазор кори махсусе дорад, ки онро бояд анҷом диҳанд, ва Ӯ пеш аз он ки «доварии Ӯ бар ҷаҳон ба таври равшантар фурӯ оянд», калисои покшудае хоҳад дошт. Доварии Ӯ аллакай дар ҷаҳон аст, аммо ҳангоми қонуни якшанбе «доварии харобкунандаи Худо» оғоз мекунанд фурӯ омадан.</w:t>
      </w:r>
    </w:p>
    <w:p>
      <w:pPr>
        <w:pStyle w:val="ArticleBody"/>
        <w:jc w:val="left"/>
      </w:pPr>
      <w:r>
        <w:rPr>
          <w:rFonts w:ascii="Times New Roman" w:hAnsi="Times New Roman" w:eastAsia="Times New Roman" w:cs="Times New Roman"/>
        </w:rPr>
        <w:t>Он довариҳо «замони раҳмат барои онҳое ҳастанд, ки ҳаргиз ҳақиқатро нашинохтаанд». Аммо дар он довариҳо барои онҳое ки намехостанд ба раванди зарурии поксозӣ ворид шаванд, ҳеҷ раҳмате нест. «Довариҳо», ки «ба таври боз ҳам равшантар нозил мешаванд», довариҳоеро муайян мекунанд, ки аломатҳо мебошанд. Онҳо як ишораро таҷассум мекунанд, ва Рӯҳи Муқаддас ошӯб ва сардаргумиро, ки бо он довариҳо ба амал меояд, истифода мебарад, то фарқеро миёни онҳое ки «рӯзи истироҳати сохтаро» риоя мекунанд ва онҳое ки «бо виҷдон Шанбеи Худовандро нигоҳ медоранд» нишон диҳад, зеро ин ягона роҳест, ки «ҷаҳон метавонад огоҳ карда шавад». Он довариҳое ки аломат мебошанд, пасманзаре ҳастанд, ки Рӯҳи Муқаддас онро истифода мебарад, то фарзандони Худоро, ки ҳанӯз дар Бобил ҳастанд, роҳнамоӣ кунад, то парчами он яксаду чилу чаҳор ҳазорро бишносанд.</w:t>
      </w:r>
    </w:p>
    <w:p>
      <w:pPr>
        <w:pStyle w:val="ArticleBody"/>
        <w:jc w:val="left"/>
      </w:pPr>
      <w:r>
        <w:rPr>
          <w:rFonts w:ascii="Times New Roman" w:hAnsi="Times New Roman" w:eastAsia="Times New Roman" w:cs="Times New Roman"/>
        </w:rPr>
        <w:t>Аммо хоҳар Уайт на танҳо ба боби сеюми Малокӣ ишора мекунад, балки ӯ ҳамчунин оятҳои хотимавии китоби Малокӣ, боби чорумро низ дарбар мегирад, ва боз ба «овоз»-е ишора менамояд, ки мебоист роҳро барои Расули аҳд омода созад. Он оятҳои хотимавӣ дар бораи омодагӣ барои Расули аҳд нестанд; онҳо дар бораи ба ёд овардани шариати Мусо ва баргардонидани дилҳои падарон ба фарзандон ва баръакс сухан мегӯянд. «Овоз» аввал барои Масеҳ, ҳамчун Расули аҳд, омодагӣ мебинад, то Ӯ ногаҳон ба маъбади Худ омада, қавми ноумедшудаи Худро, ки бедор карда шудаанд, пок созад, то онҳо кори байрақро ба анҷом расонанд. Сипас Малокӣ ба ҷанбаи дигари кори «овоз» мепардозад.</w:t>
      </w:r>
    </w:p>
    <w:p>
      <w:pPr>
        <w:pStyle w:val="ArticleBody"/>
        <w:jc w:val="left"/>
      </w:pPr>
      <w:r>
        <w:rPr>
          <w:rFonts w:ascii="Times New Roman" w:hAnsi="Times New Roman" w:eastAsia="Times New Roman" w:cs="Times New Roman"/>
        </w:rPr>
        <w:t>Ӯ «дили падаронро ба сӯи фарзандон, ва дили фарзандонро ба сӯи падарони онҳо хоҳад гардонид», ва Ӯ ин корро дар иртибот бо шариате, ки дар Ҳӯриб дода шуд, анҷом хоҳад дод. Илёс, ки ҳамчунин «овоз»-и Ишаъёст, гуноҳҳои қавми Худоро ошкор хоҳад кард. Ин бахше аз раванди поксозист. Барои гуноҳ танҳо як таъриф ҳаст, ва он вайрон кардани шариатест, ки дар Ҳӯриб дода шудааст. Яҳёи Таъмиддиҳанда Илёс буд, ва кори ӯ ҳамин унсурро низ дар бар мегирифт.</w:t>
      </w:r>
    </w:p>
    <w:p>
      <w:pPr>
        <w:pStyle w:val="ArticleScripture"/>
        <w:jc w:val="left"/>
      </w:pPr>
      <w:r>
        <w:rPr>
          <w:rFonts w:ascii="Times New Roman" w:hAnsi="Times New Roman" w:eastAsia="Times New Roman" w:cs="Times New Roman"/>
        </w:rPr>
        <w:t>Дар он айём Яҳёи Таъмиддиҳанда омад ва дар биёбони Яҳудия мавъиза карда, мегуфт: «Тавба кунед, зеро Подшоҳии Осмон наздик аст». Зеро ин ҳамон касест, ки дар бораи ӯ пайғамбар Ишаъё гуфтааст: «Овози нидокунандае дар биёбон: роҳи Худовандро муҳайё созед, роҳҳои Ӯро рост кунед». Ва худи Яҳё либосе аз мӯйи шутур бар тан дошт, ва камарбанде чармин бар миён; ва ғизояш малах ва асали ваҳшӣ буд. Он гоҳ Уршалим ва тамоми Яҳудия ва тамоми атрофи Урдун назди ӯ берун меомаданд, ва дар Урдун аз дасти ӯ таъмид гирифта, ба гуноҳҳои худ иқрор мешуданд. Аммо чун бисёре аз фарисиён ва саддуқиёнро дид, ки ба таъмиди ӯ меоянд, ба онҳо гуфт: «Эй насли афъиён, кӣ шуморо огоҳ кард, ки аз ғазаби оянда бигрезед?»</w:t>
      </w:r>
    </w:p>
    <w:p>
      <w:pPr>
        <w:pStyle w:val="ArticleScripture"/>
        <w:jc w:val="left"/>
      </w:pPr>
      <w:r>
        <w:rPr>
          <w:rFonts w:ascii="Times New Roman" w:hAnsi="Times New Roman" w:eastAsia="Times New Roman" w:cs="Times New Roman"/>
        </w:rPr>
        <w:t>Пас меваҳое биёред, ки сазовори тавба бошанд; ва дар дили худ фикр накунед, ки бигӯед: «Мо Иброҳимро падар дорем»; зеро ба шумо мегӯям, ки Худо қодир аст аз ин сангҳо барои Иброҳим фарзандон бархезонад. Ва алҳол низ табар бар решаи дарахтон ниҳода шудааст; бинобар ин ҳар дарахте ки меваи нек намеоварад, бурида шуда, ба оташ андохта мешавад. Ман, дар ҳақиқат, шуморо бо об барои тавба таъмид медиҳам; аммо Он ки пас аз ман меояд, аз ман тавонотар аст, ва ман сазовор нестам, ки кафшҳои Ӯро бардорам; Ӯ шуморо бо Рӯҳулқудс ва бо оташ таъмид хоҳад дод. Белаш дар дасти Ӯст, ва Ӯ хирмангоҳи Худро комилан пок хоҳад кард, ва гандуми Худро ба анбор ҷамъ хоҳад овард; аммо коҳро бо оташи хомӯшнашаванда хоҳад сӯзонд. Матто 3:1–12.</w:t>
      </w:r>
    </w:p>
    <w:p>
      <w:pPr>
        <w:pStyle w:val="ArticleBody"/>
        <w:jc w:val="left"/>
      </w:pPr>
      <w:r>
        <w:rPr>
          <w:rFonts w:ascii="Times New Roman" w:hAnsi="Times New Roman" w:eastAsia="Times New Roman" w:cs="Times New Roman"/>
        </w:rPr>
        <w:t>Яҳёи Таъмиддиҳанда ба «биёбон»-и сеюним рӯзи Ваҳй боби ёздаҳ омад, зеро ҳамаи анбиё бештар дар бораи айёми охир сухан мегӯянд, назар ба рӯзгори худ, ки дар он зиндагӣ мекарданд. Ӯ паёме овард, то аз гуноҳ тавба кунанд, зеро Малакути Осмон наздик буд, ҳамон тавре ки Ваҳйи Исои Масеҳ кушода мешавад, вақте ки «вақт наздик аст». Яҳёи Таъмиддиҳанда кори «овоз»-ро таҷассум мекунад, зеро, мувофиқи гуфтаи Исо, ӯ ҳамон Илёс буд, ки бояд меомад.</w:t>
      </w:r>
    </w:p>
    <w:p>
      <w:pPr>
        <w:pStyle w:val="ArticleScripture"/>
        <w:jc w:val="left"/>
      </w:pPr>
      <w:r>
        <w:rPr>
          <w:rFonts w:ascii="Times New Roman" w:hAnsi="Times New Roman" w:eastAsia="Times New Roman" w:cs="Times New Roman"/>
        </w:rPr>
        <w:t>Зеро ки ҳамаи анбиё ва шариат то ба Яҳё нубувват мекарданд. Ва агар қабул кардан хоҳед, ин ҳамон Илёс аст, ки бояд меомад. Ҳар кӣ гӯш барои шунидан дорад, бишнавад. Матто 11:13–15.</w:t>
      </w:r>
    </w:p>
    <w:p>
      <w:pPr>
        <w:pStyle w:val="ArticleBody"/>
        <w:jc w:val="left"/>
      </w:pPr>
      <w:r>
        <w:rPr>
          <w:rFonts w:ascii="Times New Roman" w:hAnsi="Times New Roman" w:eastAsia="Times New Roman" w:cs="Times New Roman"/>
        </w:rPr>
        <w:t>Исо муайян месозад, ки шахсияти нубувватии Яҳё Таъмиддиҳанда имтиҳон буд. Ӯ бевосита мегӯяд: «агар онро бипазиред». Сипас Исо шогирдони Худро ба пазируфтани он ташвиқ намуда, мегӯяд: «Ҳар кӣ гӯш дорад, бишнавад». Чиро бишнавад? Бишнавад, ки он овозе, ки ба биёбони охирини Китоби Муқаддас меояд, кист, ва роҳи қاصиди аҳдро омода месозад, то як саду чилу чор ҳазор нафарро барои анҷом додани кори махсусе дар замони довариҳои аломатии Худо тайёр намояд.</w:t>
      </w:r>
    </w:p>
    <w:p>
      <w:pPr>
        <w:pStyle w:val="ArticleBody"/>
        <w:jc w:val="left"/>
      </w:pPr>
      <w:r>
        <w:rPr>
          <w:rFonts w:ascii="Times New Roman" w:hAnsi="Times New Roman" w:eastAsia="Times New Roman" w:cs="Times New Roman"/>
        </w:rPr>
        <w:t>Яҳьё «либосе аз мӯи шутур ва камарбанде чармин бар миёнаш» дошт; ва «хӯроки ӯ малах ва асали ваҳшӣ буд». «Хӯрок»-и ӯ паёми Ислом буд, зеро калимаи «малах» намояндаи Ислом аст, ва асал каломи Худост, ки дар даҳони ӯ ширин буд. Паёми ширине, ки ӯ хӯрда буд, дар бораи хари ваҳшии арабӣ буд, ки нахустин рамзи Ислом дар Навиштаҳост. Паёми ширини хари ваҳшии арабии Ислом, ки ҳамчунин бо «малах» ифода мешавад, дар либоси ӯ низ бофта шуда буд, зеро шутурон низ рамзи дигари Ислом мебошанд. Ин таҳрифи калимаи «малах» нест, ки онро ҳамчун рамзи Ислом ба кор барем, ҳатто агар ғизое, ки Яҳьё мехӯрд, ба дарахти малах ишора мекард, на ба ҳашарот. Калимаи «малах» рамзи Ислом аст, ва Яҳьё хӯрдани ҳеҷ гуна ғизои ҷисмониро намояндагӣ намекард; парҳези ӯ рамзи паёми нубувватие буд, ки ӯ хӯрда буд.</w:t>
      </w:r>
    </w:p>
    <w:p>
      <w:pPr>
        <w:pStyle w:val="ArticleBody"/>
        <w:jc w:val="left"/>
      </w:pPr>
      <w:r>
        <w:rPr>
          <w:rFonts w:ascii="Times New Roman" w:hAnsi="Times New Roman" w:eastAsia="Times New Roman" w:cs="Times New Roman"/>
        </w:rPr>
        <w:t>Камарбанди Ӯ ҳамон «нубуввате» буд, ки дар Ҳабаққуқ тасвир ёфтааст. Он нубувват ноумедии аввал, замони таъхири бокирагон ва асосҳои адвентизмро, чунон ки бар рӯйи ҷадвалҳои муқаддас нишон дода шудаанд, ба ҳам меорад. Ҳабаққуқ камарбанди нубувватӣ буд, ки ҳамаи он ҳақиқатҳоро бо ҳам мепайваст.</w:t>
      </w:r>
    </w:p>
    <w:p>
      <w:pPr>
        <w:pStyle w:val="ArticleScripture"/>
        <w:jc w:val="left"/>
      </w:pPr>
      <w:r>
        <w:rPr>
          <w:rFonts w:ascii="Times New Roman" w:hAnsi="Times New Roman" w:eastAsia="Times New Roman" w:cs="Times New Roman"/>
        </w:rPr>
        <w:t>Зеро ки рӯъё ҳанӯз барои вақти муайяншуда аст, аммо дар интиҳо сухан хоҳад гуфт, ва дурӯғ нахоҳад гуфт; агарчи даранг кунад, онро интизор шав; зеро ки он ҳатман хоҳад омад, ва даранг нахоҳад кард. Инак, ҷони касе ки мағрур шудааст, дар ӯ рост нест; вале одил бо имони худ зиндагӣ хоҳад кард. Ҳабаққуқ 2:3, 4.</w:t>
      </w:r>
    </w:p>
    <w:p>
      <w:pPr>
        <w:pStyle w:val="ArticleBody"/>
        <w:jc w:val="left"/>
      </w:pPr>
      <w:r>
        <w:rPr>
          <w:rFonts w:ascii="Times New Roman" w:hAnsi="Times New Roman" w:eastAsia="Times New Roman" w:cs="Times New Roman"/>
        </w:rPr>
        <w:t>Паёми нубувватие, ки ҳамчун камарбанд паёмҳоеро, ки огоҳии «овоз»-ро ташкил медиҳанд, ба ҳам мепайвандад, масали бокирагон аст дар иртибот бо рӯъёе, ки ба таъхир афтод, аммо сухан хоҳад гуфт. Рӯъёи Фарёди Нисфи Шаб фарқиятеро ба вуҷуд меоварад миёни палидон, ки «ҷонашон мағрурона боло бардошта шудааст», ва азизон, ки бо имон сафед карда мешаванд. Сафедшавӣ бо имон ҳамон камарбандест, ки «овоз» онро бар тан дорад.</w:t>
      </w:r>
    </w:p>
    <w:p>
      <w:pPr>
        <w:pStyle w:val="ArticleScripture"/>
        <w:jc w:val="left"/>
      </w:pPr>
      <w:r>
        <w:rPr>
          <w:rFonts w:ascii="Times New Roman" w:hAnsi="Times New Roman" w:eastAsia="Times New Roman" w:cs="Times New Roman"/>
        </w:rPr>
        <w:t>Ва адолат камарбанди миёни Ӯ хоҳад буд, ва вафодорӣ камарбанди паҳлуҳои Ӯ. Ишаъё 11:5.</w:t>
      </w:r>
    </w:p>
    <w:p>
      <w:pPr>
        <w:pStyle w:val="ArticleBody"/>
        <w:jc w:val="left"/>
      </w:pPr>
      <w:r>
        <w:rPr>
          <w:rFonts w:ascii="Times New Roman" w:hAnsi="Times New Roman" w:eastAsia="Times New Roman" w:cs="Times New Roman"/>
        </w:rPr>
        <w:t>Ҳангоме ки «овози нидокунанда дар биёбон»-и ноумедӣ фаро расид, пас аз ноумедии 18 июли соли 2020, паёми ӯ ҳамон паёме буд, ки аз 11 сентябри соли 2001 инҷониб буд. Он паём аз Илёс, ки бояд биёяд, ба устухонҳои хушки мурдаи мунтазиру ноумед ин аст, ки Ислом «довариҳои нишондиҳанда» аст, ки барои дигар фарзандони Худо дар Бобил замина фароҳам меоварад, то адолатро биомӯзанд.</w:t>
      </w:r>
    </w:p>
    <w:p>
      <w:pPr>
        <w:pStyle w:val="ArticleScripture"/>
        <w:jc w:val="left"/>
      </w:pPr>
      <w:r>
        <w:rPr>
          <w:rFonts w:ascii="Times New Roman" w:hAnsi="Times New Roman" w:eastAsia="Times New Roman" w:cs="Times New Roman"/>
        </w:rPr>
        <w:t>Роҳи одилон ростист; Ту, эй Ҳаққи комил, роҳи одилонро бармекашӣ. Оре, дар роҳи довариҳои Ту, эй Худованд, Туро интизор будем; орзуи ҷони мо сӯи номи Туст ва сӯи ёди Ту. Бо ҷонам Туро шабона орзу кардам; оре, бо рӯҳам, ки андаруни ман аст, саҳаргоҳон Туро хоҳам ҷуст; зеро вақте ки довариҳои Ту дар замин аст, сокинони ҷаҳон адолатро хоҳанд омӯхт. Ишаъё 26:7–9.</w:t>
      </w:r>
    </w:p>
    <w:p>
      <w:pPr>
        <w:pStyle w:val="ArticleBody"/>
        <w:jc w:val="left"/>
      </w:pPr>
      <w:r>
        <w:rPr>
          <w:rFonts w:ascii="Times New Roman" w:hAnsi="Times New Roman" w:eastAsia="Times New Roman" w:cs="Times New Roman"/>
        </w:rPr>
        <w:t>Яҳёи Таъмиддиҳанда, ки Илёс буд ва бояд меомад, ҳамон «овоз» дар «биёбон»-и сеюним рӯзи боби ёздаҳуми Ваҳй аст. Кори ӯ дар бар мегирад шинохтани насли чорум ва ниҳоии адвентизм, ки ҷонҳояшон боло бардошта шудааст ва ба мероси рӯҳонии падарони худ таваккал доранд, вале ҳис мекунанд, ки ғазаби Худо наздик аст, ки биёяд. Онҳо насли чоруманд, зеро комилан ба насле зоҳир шудаанд, ки айнан баръакси Масеҳ аст. Онҳо насли моронанд, аммо ҳанӯз ба падарашон Иброҳим ишора мекунанд, то баҳс намоянд, ки дар асл онҳо насли Барра мебошанд. Насли Барра ҳамон насли баргузидаи Петрус аст; онҳо касоне ҳастанд, ки ба ҳар ҷо Барра меравад, аз пайи Ӯ мераванд.</w:t>
      </w:r>
    </w:p>
    <w:p>
      <w:pPr>
        <w:pStyle w:val="ArticleBody"/>
        <w:jc w:val="left"/>
      </w:pPr>
      <w:r>
        <w:rPr>
          <w:rFonts w:ascii="Times New Roman" w:hAnsi="Times New Roman" w:eastAsia="Times New Roman" w:cs="Times New Roman"/>
        </w:rPr>
        <w:t>Юҳанно, ба таври равшан, гуноҳҳои онҳоеро, ки барои шунидани паёми ӯ меомаданд, ошкор мекард, зеро онҳо тавба намуда, таъмид мегирифтанд. Ӯ ҳамчунин ба онҳо хабар медод, ки Касе пас аз ӯ хоҳад омад, ки хирмани Худро комилан пок хоҳад кард. Он Шахс фиристодаи аҳд аст; Ӯ «марди хасрӯб» мебошад, ки тангаҳо ва ҷавоҳироти қалбакиро аз тиреза берун мерӯбад ва ҷавоҳироти аслиро барқарор месозад, ки он гоҳ аз он чи ҳангоми роҳнамоӣ шудани Вилям Миллер аз ҷониби фариштагон дар кори ҷамъ овардани ҷавоҳироти аслӣ дар ҳаракати фариштаи аввал буд, даҳ маротиба равшантар медурахшанд.</w:t>
      </w:r>
    </w:p>
    <w:p>
      <w:pPr>
        <w:pStyle w:val="ArticleBody"/>
        <w:jc w:val="left"/>
      </w:pPr>
      <w:r>
        <w:rPr>
          <w:rFonts w:ascii="Times New Roman" w:hAnsi="Times New Roman" w:eastAsia="Times New Roman" w:cs="Times New Roman"/>
        </w:rPr>
        <w:t>Яҳёи Таъмиддиҳанда дар маҳкум кардани эътимоди адвентисти Лоадикия ба падари худ Иброҳим рӯирост буд, зеро Илёсе, ки бояд биёяд, мебоист дилҳои падаронро ба фарзандон ва баръакс, дилҳои фарзандонро ба падарон баргардонад. Принсипи татбиқи библиявии аввал ва охир дар он кор таҷассум ёфтааст, аммо ҳамчунин дар он илоҷи онҳое низ нишон дода шудааст, ки худро дар ҳолати парокандагӣ, дар замини душманон, мурда дар биёбон меёбанд. Онҳо бояд гуноҳҳои худ ва гуноҳҳои падарони худро эътироф кунанд ва тавба намоянд. Дар иртибот бо эътироф кардани гуноҳҳои худ ва гуноҳҳои падарон, онҳо ҳамчунин бояд иқрор шаванд, ки дар давраи биёбони сеюним рӯз бо Худованд роҳ намерафтанд. Илова бар ин, онҳо бояд иқрор шаванд, ки дар он таърих Худо низ бо онҳо роҳ нарафта буд.</w:t>
      </w:r>
    </w:p>
    <w:p>
      <w:pPr>
        <w:pStyle w:val="ArticleScripture"/>
        <w:jc w:val="left"/>
      </w:pPr>
      <w:r>
        <w:rPr>
          <w:rFonts w:ascii="Times New Roman" w:hAnsi="Times New Roman" w:eastAsia="Times New Roman" w:cs="Times New Roman"/>
        </w:rPr>
        <w:t>Ва онҳое ки аз шумо боқӣ хоҳанд монд, дар заминҳои душманонашон аз гуноҳи худ зору нотавон хоҳанд шуд; ва низ бо гуноҳҳои падаронашон, ҳамроҳи онҳо, зору нотавон хоҳанд шуд. Агар онҳо ба гуноҳи худ ва ба гуноҳи падаронашон, бо хиёнате ки бо он бар зидди Ман хиёнат карданд, иқрор намоянд, ва низ ба он ки бар хилофи Ман рафтор карданд; ва ба он ки Ман низ бар хилофи онҳо рафтор кардам ва онҳоро ба замини душманонашон овардам; агар он гоҳ дилҳои номахтуни онҳо фурӯтан гардад, ва онҳо он гоҳ ҷазои гуноҳи худро бипазиранд: Он гоҳ Ман паймони Худро бо Яъқуб ба ёд хоҳам овард, ва низ паймони Худро бо Исҳоқ, ва низ паймони Худро бо Иброҳим ба ёд хоҳам овард; ва заминро ба ёд хоҳам овард. Ибодат 26:39–42.</w:t>
      </w:r>
    </w:p>
    <w:p>
      <w:pPr>
        <w:pStyle w:val="ArticleBody"/>
        <w:jc w:val="left"/>
      </w:pPr>
      <w:r>
        <w:rPr>
          <w:rFonts w:ascii="Times New Roman" w:hAnsi="Times New Roman" w:eastAsia="Times New Roman" w:cs="Times New Roman"/>
        </w:rPr>
        <w:t>Лаънат ба сабаби он буд, ки онҳо шанбеҳои заминро ба ёд наоварданд.</w:t>
      </w:r>
    </w:p>
    <w:p>
      <w:pPr>
        <w:pStyle w:val="ArticleBody"/>
        <w:jc w:val="left"/>
      </w:pPr>
      <w:r>
        <w:rPr>
          <w:rFonts w:ascii="Times New Roman" w:hAnsi="Times New Roman" w:eastAsia="Times New Roman" w:cs="Times New Roman"/>
        </w:rPr>
        <w:t>Яҳёи Таъмиддиҳанда, ки Илёс-и оянда буд, «овоз»-ро дар биёбони сеюним рӯзи Ваҳй боби ёздаҳ тимсолан нишон медод. Ӯ устухонҳои хушки мурдаро раҳнамун мешуд, то дар Ҳӯриб шариати Мӯсоро «ба ёд оваранд», ва агар чунин мекарданд, он гоҳ фиристодаи аҳд аҳди падарони онҳоро «ба ёд меовард». Аммо танҳо дар сурате ки онҳо гуноҳҳои худ, гуноҳҳои падарони худро эътироф мекарданд, ва боз ҳам фурӯтанонатар, мебоист хиёнатҳоеро, ки бо онҳо бар зидди Худо «хиёнат варзида буданд», мушаххасан баён мекарданд.</w:t>
      </w:r>
    </w:p>
    <w:p>
      <w:pPr>
        <w:pStyle w:val="ArticleBody"/>
        <w:jc w:val="left"/>
      </w:pPr>
      <w:r>
        <w:rPr>
          <w:rFonts w:ascii="Times New Roman" w:hAnsi="Times New Roman" w:eastAsia="Times New Roman" w:cs="Times New Roman"/>
        </w:rPr>
        <w:t>Онҳо ҳамчунин бояд иқрор мекарданд, ки нисбат ба Худо «ба хилоф» рафтор карда буданд, ва Худо низ нисбат ба онҳо «ба хилоф» рафтор карда буд.</w:t>
      </w:r>
    </w:p>
    <w:p>
      <w:pPr>
        <w:pStyle w:val="ArticleBody"/>
        <w:jc w:val="left"/>
      </w:pPr>
      <w:r>
        <w:rPr>
          <w:rFonts w:ascii="Times New Roman" w:hAnsi="Times New Roman" w:eastAsia="Times New Roman" w:cs="Times New Roman"/>
        </w:rPr>
        <w:t>Ҳамчунин ба онҳо лозим меомад, ки эътироф намоянд, ки онҳо ҳамон устухонҳои хушки мурда дар кӯчаи Ваҳйи боби ёздаҳ мебошанд, зеро онҳо бояд иқрор мекарданд, ки Худо онҳоро ба замини душман овардааст, ва замини душман марг аст.</w:t>
      </w:r>
    </w:p>
    <w:p>
      <w:pPr>
        <w:pStyle w:val="ArticleBody"/>
        <w:jc w:val="left"/>
      </w:pPr>
      <w:r>
        <w:rPr>
          <w:rFonts w:ascii="Times New Roman" w:hAnsi="Times New Roman" w:eastAsia="Times New Roman" w:cs="Times New Roman"/>
        </w:rPr>
        <w:t>Ба гуфтаи Яҳёи Таъмиддиҳанда, онҳо ҳамчунин лозим меомад, ки ба саволи он ки «овоз»-е, ки дар «биёбон» нидо мекунад, кист, посух диҳанд, зеро Яҳё пурсид: «Кист, ки шуморо огоҳ кард, то аз ғазаби оянда бигурезед?»</w:t>
      </w:r>
    </w:p>
    <w:p>
      <w:pPr>
        <w:pStyle w:val="ArticleBody"/>
        <w:jc w:val="left"/>
      </w:pPr>
      <w:r>
        <w:rPr>
          <w:rFonts w:ascii="Times New Roman" w:hAnsi="Times New Roman" w:eastAsia="Times New Roman" w:cs="Times New Roman"/>
        </w:rPr>
        <w:t>Мо ин мавзӯъҳоро дар мақолаи навбатӣ идома хоҳем дод.</w:t>
      </w:r>
    </w:p>
    <w:p>
      <w:pPr>
        <w:pStyle w:val="ArticleScripture"/>
        <w:jc w:val="left"/>
      </w:pPr>
      <w:r>
        <w:rPr>
          <w:rFonts w:ascii="Times New Roman" w:hAnsi="Times New Roman" w:eastAsia="Times New Roman" w:cs="Times New Roman"/>
        </w:rPr>
        <w:t>Ба хизматгузори Худо чунин амр дода шудааст: «Бо овози баланд нидо кун, худро нигоҳ надор; овози худро мисли карнай баланд намо, ва ба қавми Ман гуноҳи онҳоро, ва ба хонадони Яъқуб хатогиҳои онҳоро нишон деҳ». Худованд дар бораи ин мардум мегӯяд: «Онҳо ҳар рӯз Маро меҷӯянд, ва аз шинохтани роҳҳои Ман ҳаловат мебаранд, мисли халқе ки адолатро ба ҷо меовард». Ин ҷо мардуме ҳастанд, ки худро фиреб медиҳанд, худро одил мешуморанд, ва аз худ қонеъанд; ва ба хизматгузор амр дода шудааст, ки бо овози баланд нидо карда, гуноҳҳои онҳоро ба онҳо нишон диҳад. Дар ҳамаи асрҳо ин кор барои қавми Худо анҷом дода шудааст, ва ҳоло он беш аз ҳар вақти дигар лозим аст». Testimonies, volume 5, 299.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Ваҳйи Исои Масеҳ — Рақами Ҳабдаҳ</dc:title>
  <dc:subject>Бедор кардани устухонҳои хушк: даъвате ба покӣ ва имон дар замони интизорӣ</dc:subject>
  <dc:creator>Jeff Pippenger</dc:creator>
  <cp:keywords/>
  <dc:description>Generated by ArticleDigger from revelation\17_revelation.json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