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Kırkıncı Ayetin Gizli Tarihi - Yirmi Dört Numara</w:t>
      </w:r>
    </w:p>
    <w:p>
      <w:pPr>
        <w:pStyle w:val="ArticleSubtitle"/>
        <w:jc w:val="left"/>
      </w:pPr>
      <w:r>
        <w:rPr>
          <w:rFonts w:ascii="Arial" w:hAnsi="Arial" w:eastAsia="Arial" w:cs="Arial"/>
        </w:rPr>
        <w:t>Hezekiel Beş Numara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Birkaç yazıdır ele almakta olduğumuz Testimonies, beşinci ciltteki bölümde; Hezekiel’e, Yeşaya’ya ve Yuhanna’ya verilen tapınak görümleri hakkında bilgilendiriliyoruz:</w:t>
      </w:r>
    </w:p>
    <w:p>
      <w:pPr>
        <w:pStyle w:val="ArticleScripture"/>
        <w:jc w:val="left"/>
      </w:pPr>
      <w:r>
        <w:rPr>
          <w:rFonts w:ascii="Times New Roman" w:hAnsi="Times New Roman" w:eastAsia="Times New Roman" w:cs="Times New Roman"/>
        </w:rPr>
        <w:t>“Bu dersler bizim yararımız içindir. İmanımızı Tanrı’ya dayandırmamız gerekir; çünkü hemen önümüzde insanların canlarını sınayacak bir zaman bulunmaktadır. Mesih, Zeytin Dağı’nda, O’nun ikinci gelişinden önce vuku bulacak dehşet verici yargıları anlattı: ‘Savaşları ve savaş haberlerini işiteceksiniz.’ ‘Ulus ulusa, krallık krallığa karşı ayaklanacak; çeşitli yerlerde kıtlıklar, salgın hastalıklar ve depremler olacaktır. Bütün bunlar sancıların başlangıcıdır.’ Bu peygamberlikler Yeruşalim’in yıkılışında kısmen gerçekleşmiş olmakla birlikte, son günlere daha doğrudan uygulanmaktadır.”</w:t>
      </w:r>
    </w:p>
    <w:p>
      <w:pPr>
        <w:pStyle w:val="ArticleHeading"/>
        <w:jc w:val="left"/>
      </w:pPr>
      <w:r>
        <w:rPr>
          <w:rFonts w:ascii="Arial" w:hAnsi="Arial" w:eastAsia="Arial" w:cs="Arial"/>
        </w:rPr>
        <w:t>Av’ın Dokuzu</w:t>
      </w:r>
    </w:p>
    <w:p>
      <w:pPr>
        <w:pStyle w:val="ArticleBody"/>
        <w:jc w:val="left"/>
      </w:pPr>
      <w:r>
        <w:rPr>
          <w:rFonts w:ascii="Times New Roman" w:hAnsi="Times New Roman" w:eastAsia="Times New Roman" w:cs="Times New Roman"/>
        </w:rPr>
        <w:t>İbranice’de “Av’ın Dokuzu” anlamına gelen Tişa BeAv, Yahudilerin, hem Birinci Tapınağın MÖ 586’da Babilliler tarafından hem de İkinci Tapınağın MS 70 yılında Titus tarafından yıkılışını andıkları gündür. Her iki yıkım da aynı takvim tarihinde—İbrani ayı Av’ın 9. gününde (Gregoryen takvimde genellikle Temmuz ya da Ağustos ayına rastlayan bir tarihte)—gerçekleşmiştir. Sister White, Yeruşalim’in yıkılışını son günlerde “insanların canlarını deneyecek zaman” ile ilişkilendirdiğinde, her ikisi de yakında gelecek olan Pazar yasasını örnekleyen iki yıkıma işaret etmektedir.</w:t>
      </w:r>
    </w:p>
    <w:p>
      <w:pPr>
        <w:pStyle w:val="ArticleBody"/>
        <w:jc w:val="left"/>
      </w:pPr>
      <w:r>
        <w:rPr>
          <w:rFonts w:ascii="Times New Roman" w:hAnsi="Times New Roman" w:eastAsia="Times New Roman" w:cs="Times New Roman"/>
        </w:rPr>
        <w:t>Daniel on birinci bölümün on altıncı ayeti, o Pazar yasasını temsil eder ve kırk birinci ayetle uyum içindedir. Hezekiel’de Yeruşalim’in yıkılışı, Pazar yasası sırasında bilge ve akılsız bakirelerin ayrılığını tasvir etmek için kullanılır. Hezekiel, Babil’de sürgündeyken, sekizden on bire kadar olan bölümlerde tam da o ayrılığı görmek üzere mucizevî biçimde Yeruşalim’e taşınmıştır.</w:t>
      </w:r>
    </w:p>
    <w:p>
      <w:pPr>
        <w:pStyle w:val="ArticleScripture"/>
        <w:jc w:val="left"/>
      </w:pPr>
      <w:r>
        <w:rPr>
          <w:rFonts w:ascii="Times New Roman" w:hAnsi="Times New Roman" w:eastAsia="Times New Roman" w:cs="Times New Roman"/>
        </w:rPr>
        <w:t>Ve altıncı yılda, altıncı ayda, ayın beşinci gününde, ben evimde otururken ve Yahuda’nın ihtiyarları önümde otururken, orada Rab Yehova’nın eli üzerime indi. O zaman baktım, ve işte, ateş görünümünde bir benzerlik vardı; belinin görünümünden aşağısı ateş, belinden yukarısı ise parlaklık görünümünde, kehribar rengi gibiydi. Ve el biçiminde bir şey uzattı, başımın bir tutam saçından beni tuttu; ve Ruh beni yerle gök arasına kaldırdı ve Allah’ın görümlerinde beni Yeruşalim’e, kuzeye bakan iç kapının girişine götürdü; kıskançlığa tahrik eden kıskançlık suretinin makamı oradaydı. Hezekiel 8:1–3.</w:t>
      </w:r>
    </w:p>
    <w:p>
      <w:pPr>
        <w:pStyle w:val="ArticleBody"/>
        <w:jc w:val="left"/>
      </w:pPr>
      <w:r>
        <w:rPr>
          <w:rFonts w:ascii="Times New Roman" w:hAnsi="Times New Roman" w:eastAsia="Times New Roman" w:cs="Times New Roman"/>
        </w:rPr>
        <w:t>Sekizden on bire kadar olan dört bölüm ayrılığın bir tasviridir; ve Kardeş White, Hezekiel dokuz üzerine yorum yaparken, bunun yalnızca Vahiy yedinci bölümdeki aynı mühürleme olduğunu değil, aynı zamanda Yeruşalim’in son günlerdeki Laodikya durumundaki Yedinci Gün Adventist Kilisesi’ni temsil ettiğini de belirtir.</w:t>
      </w:r>
    </w:p>
    <w:p>
      <w:pPr>
        <w:pStyle w:val="ArticleScripture"/>
        <w:jc w:val="left"/>
      </w:pPr>
      <w:r>
        <w:rPr>
          <w:rFonts w:ascii="Times New Roman" w:hAnsi="Times New Roman" w:eastAsia="Times New Roman" w:cs="Times New Roman"/>
        </w:rPr>
        <w:t>Kendi ruhsal gerileyişleri yüzünden keder duymayan ve başkalarının günahları için yas tutmayan sınıf, Tanrı’nın mühründen yoksun bırakılacaktır. Rab, ellerinde öldürücü silahlar bulunan habercilerine şu buyruğu verir: “Onun ardından şehir boyunca geçin ve vurun; gözünüz esirgemesin, acımayın: ihtiyarları da gençleri de, kızları da küçük çocukları da kadınları da tamamen öldürün; fakat üzerinde işaret bulunan hiçbir adama yaklaşmayın; ve Benim mabedimden başlayın. O zaman evin önünde bulunan ihtiyarlardan başladılar.”</w:t>
      </w:r>
    </w:p>
    <w:p>
      <w:pPr>
        <w:pStyle w:val="ArticleScripture"/>
        <w:jc w:val="left"/>
      </w:pPr>
      <w:r>
        <w:rPr>
          <w:rFonts w:ascii="Times New Roman" w:hAnsi="Times New Roman" w:eastAsia="Times New Roman" w:cs="Times New Roman"/>
        </w:rPr>
        <w:t>“Burada görüyoruz ki, kilise—Rab’bin mabedi—Tanrı’nın gazabının darbesini ilk hisseden olmuştur. Allah’ın kendilerine büyük ışık verdiği ve halkın ruhsal çıkarlarının koruyucuları olarak durmuş bulunan ihtiyar adamlar, kendilerine emanet edilen güveni boşa çıkarmışlardı. Önceki günlerde olduğu gibi mucizeleri ve Tanrı’nın kudretinin belirgin tezahürünü beklememiz gerekmediği tutumunu benimsemişlerdi. Zamanlar değişmiştir. Bu sözler onların imansızlığını güçlendirir ve onlar şöyle derler: Rab ne iyilik edecek ne de kötülük edecek. Halkını yargıyla yoklamayacak kadar merhametlidir. Böylece, Tanrı’nın halkına suçlarını ve Yakup evine günahlarını göstermek için artık bir daha seslerini borazan gibi yükseltmeyecek olan adamların feryadı, ‘Esenlik ve güvenlik’tir. Havlamayan bu dilsiz köpekler, gücenmiş bir Tanrı’nın adil intikamını hissedenlerdir. Erkekler, genç kızlar ve küçük çocuklar hep birlikte mahvolurlar.”</w:t>
      </w:r>
    </w:p>
    <w:p>
      <w:pPr>
        <w:pStyle w:val="ArticleScripture"/>
        <w:jc w:val="left"/>
      </w:pPr>
      <w:r>
        <w:rPr>
          <w:rFonts w:ascii="Times New Roman" w:hAnsi="Times New Roman" w:eastAsia="Times New Roman" w:cs="Times New Roman"/>
        </w:rPr>
        <w:t>“Sadık olanların iç çekip feryat ettikleri iğrençlikler, sonlu gözlerin ayırt edebildiği şeylerin tümüydü; fakat açık ara en kötü günahlar, pak ve kutsal Tanrı’nın kıskançlığını tahrik edenler, açığa vurulmamış olanlardı. Yüreklerin büyük Araştırıcısı, kötülük işleyenlerin gizlice işlediği her günahı bilir. Bu kişiler aldatmacaları içinde kendilerini güvende hissetmeye başlarlar ve O’nun tahammülü nedeniyle, Rab görmez, derler; sonra da sanki O yeryüzünü terk etmiş gibi davranırlar. Fakat O, onların ikiyüzlülüğünü ortaya çıkaracak ve saklamak için bu denli özen gösterdikleri günahları başkalarının önünde açığa serecektir.”</w:t>
      </w:r>
    </w:p>
    <w:p>
      <w:pPr>
        <w:pStyle w:val="ArticleScripture"/>
        <w:jc w:val="left"/>
      </w:pPr>
      <w:r>
        <w:rPr>
          <w:rFonts w:ascii="Times New Roman" w:hAnsi="Times New Roman" w:eastAsia="Times New Roman" w:cs="Times New Roman"/>
        </w:rPr>
        <w:t>“Mevki, itibar ya da dünyevî hikmet bakımından hiçbir üstünlük, kutsal görevde hiçbir makam, insanlar kendi aldatıcı yüreklerine bırakıldıklarında onları ilkelerini feda etmekten alıkoyamaz. Değerli ve doğru sayılmış olanlar, irtidadın elebaşları, ilgisizlikte ve Tanrı’nın merhametlerini kötüye kullanmada örnekler olduklarını ortaya koyarlar. O, onların kötü gidişatına artık daha fazla göz yummayacak ve gazabında onlarla merhametsizce muamele edecektir.”</w:t>
      </w:r>
    </w:p>
    <w:p>
      <w:pPr>
        <w:pStyle w:val="ArticleScripture"/>
        <w:jc w:val="left"/>
      </w:pPr>
      <w:r>
        <w:rPr>
          <w:rFonts w:ascii="Times New Roman" w:hAnsi="Times New Roman" w:eastAsia="Times New Roman" w:cs="Times New Roman"/>
        </w:rPr>
        <w:t>“Rab, büyük ışıkla bereketlenmiş ve başkalarına hizmet ederken sözün gücünü hissetmiş olanlardan, varlığını isteksizlikle geri çeker. Bir zamanlar O’nun sadık hizmetkârlarıydılar; O’nun huzuru ve rehberliğiyle lütfa mazhar olmuşlardı; fakat O’ndan saptılar ve başkalarını da hataya sürüklediler; bu nedenle ilahî hoşnutsuzluğun altına getirilmektedirler.” Testimonies, cilt 5, 211, 212.</w:t>
      </w:r>
    </w:p>
    <w:p>
      <w:pPr>
        <w:pStyle w:val="ArticleBody"/>
        <w:jc w:val="left"/>
      </w:pPr>
      <w:r>
        <w:rPr>
          <w:rFonts w:ascii="Times New Roman" w:hAnsi="Times New Roman" w:eastAsia="Times New Roman" w:cs="Times New Roman"/>
        </w:rPr>
        <w:t>Hezekiel kitabının bütünü, Yeruşalim’in yıkılışı bağlamı içinde yer alır. Hezekiel’in tanıklığında, Nebukadnessar’ın bir buçuk yıl süren kuşatması özellikle belirtilir; ancak İsa’nın Matta yirmi dörtteki uyarısının “daha doğrudan uygulanışı” ahir günlerdedir. Hezekiel’de bu hakikat çizgisi yirmi dördüncü bölümde bulunur.</w:t>
      </w:r>
    </w:p>
    <w:p>
      <w:pPr>
        <w:pStyle w:val="ArticleHeading"/>
        <w:jc w:val="left"/>
      </w:pPr>
      <w:r>
        <w:rPr>
          <w:rFonts w:ascii="Arial" w:hAnsi="Arial" w:eastAsia="Arial" w:cs="Arial"/>
        </w:rPr>
        <w:t>MÖ 588, 15 Ocak</w:t>
      </w:r>
    </w:p>
    <w:p>
      <w:pPr>
        <w:pStyle w:val="ArticleScripture"/>
        <w:jc w:val="left"/>
      </w:pPr>
      <w:r>
        <w:rPr>
          <w:rFonts w:ascii="Times New Roman" w:hAnsi="Times New Roman" w:eastAsia="Times New Roman" w:cs="Times New Roman"/>
        </w:rPr>
        <w:t>Yine dokuzuncu yılda, onuncu ayda, ayın onuncu gününde Rabbin sözü bana geldi ve şöyle dedi: “Ey insanoğlu, bu günün adını, tam bu günün kendisini yaz; Babil kralı tam bu gün Yeruşalim’e karşı harekete geçti.” Hezekiel 24:1, 2.</w:t>
      </w:r>
    </w:p>
    <w:p>
      <w:pPr>
        <w:pStyle w:val="ArticleBody"/>
        <w:jc w:val="left"/>
      </w:pPr>
      <w:r>
        <w:rPr>
          <w:rFonts w:ascii="Times New Roman" w:hAnsi="Times New Roman" w:eastAsia="Times New Roman" w:cs="Times New Roman"/>
        </w:rPr>
        <w:t>Diğer Kutsal Kitap tanıklarıyla da teyit edilen bu tarihte, on sekiz ay sürecek bir kuşatma başladı. O tarihte Hezekiel’e gelen RAB’bin sözü, kaynayan bir kazanı izleyen büyük bir ateşle tasvir edilen kanlı kent meselinden oluşuyordu. Bu mesel açıkça Yeruşalim üzerine gelecek yargıyı temsil etmektedir; ve aynı bölümde bunun ardından, mabedi sonunda yok edecek olan kuşatmanın başlamış olduğunun bir işareti olarak, Hezekiel’in karısının ansızın bir darbeyle toprağa verilmesi anlatılır.</w:t>
      </w:r>
    </w:p>
    <w:p>
      <w:pPr>
        <w:pStyle w:val="ArticleScripture"/>
        <w:jc w:val="left"/>
      </w:pPr>
      <w:r>
        <w:rPr>
          <w:rFonts w:ascii="Times New Roman" w:hAnsi="Times New Roman" w:eastAsia="Times New Roman" w:cs="Times New Roman"/>
        </w:rPr>
        <w:t>RAB’bin sözü bana yine geldi; dedi ki: Ey insanoğlu, işte, gözlerinin arzusunu bir darbe ile senden alıyorum; yine de yas tutmayacaksın, ağlamayacaksın, gözyaşların akmayacak. İnlemeyi bırak, ölü için matem tutma; başlığını başına sar, ayakkabılarını ayaklarına giy, bıyığını örtme ve insanların ekmeğini yeme. Böylece sabah halka söyledim; akşam karım öldü; ve sabahleyin bana buyrulduğu gibi yaptım. Hezekiel 24:15–18.</w:t>
      </w:r>
    </w:p>
    <w:p>
      <w:pPr>
        <w:pStyle w:val="ArticleBody"/>
        <w:jc w:val="left"/>
      </w:pPr>
      <w:r>
        <w:rPr>
          <w:rFonts w:ascii="Times New Roman" w:hAnsi="Times New Roman" w:eastAsia="Times New Roman" w:cs="Times New Roman"/>
        </w:rPr>
        <w:t>Sonra Hezekiel’in çevresindeki halk, meselin anlamını ve onun karısının ölümünü sordu.</w:t>
      </w:r>
    </w:p>
    <w:p>
      <w:pPr>
        <w:pStyle w:val="ArticleScripture"/>
        <w:jc w:val="left"/>
      </w:pPr>
      <w:r>
        <w:rPr>
          <w:rFonts w:ascii="Times New Roman" w:hAnsi="Times New Roman" w:eastAsia="Times New Roman" w:cs="Times New Roman"/>
        </w:rPr>
        <w:t>Halk bana, “Bunları neden yaptığını, bunların bizim için ne anlama geldiğini bize söylemeyecek misin?” dedi. Ben de onlara cevap verdim: RAB’bin sözü bana gelerek şöyle dedi: İsrail evine söyle, Egemen RAB şöyle diyor: İşte, gücünüzün görkemi, gözlerinizin arzusu ve canınızın esirgediği şey olan kutsal yerimi murdar edeceğim; geride bıraktığınız oğullarınızla kızlarınız da kılıçla düşecekler. Hezekiel 24:19–21.</w:t>
      </w:r>
    </w:p>
    <w:p>
      <w:pPr>
        <w:pStyle w:val="ArticleBody"/>
        <w:jc w:val="left"/>
      </w:pPr>
      <w:r>
        <w:rPr>
          <w:rFonts w:ascii="Times New Roman" w:hAnsi="Times New Roman" w:eastAsia="Times New Roman" w:cs="Times New Roman"/>
        </w:rPr>
        <w:t>Hezekiel’in karısı ile mabet, bu pasajda her ikisi de “gözlerinin arzusu” olarak tanımlanmaktadır. Kutsal Kitap tarihçileri, kuşatmanın on sekiz ay sürdüğünü belirtirler; buna karşılık Cestius ve Titus’un kuşatmaları, 66 yılından 70 yılına kadar dört yıl sürmüştür. Cestius’un ilk kuşatmasından yıkıma kadar geçen zamanın dikkatli bir hesabı üç buçuk yıldır; ancak Kutsal Kitap’ta en sık kullanılan hesaplama yöntemi olan “dâhilî sayım” uygulandığında bu süre dört yıldır. Her iki hesaplamanın da geçerli olduğunu bilmek, Cestius’tan Titus’a kadar hem üç buçuk yılı hem de dört yılı görmemizi sağlar.</w:t>
      </w:r>
    </w:p>
    <w:p>
      <w:pPr>
        <w:pStyle w:val="ArticleBody"/>
        <w:jc w:val="left"/>
      </w:pPr>
      <w:r>
        <w:rPr>
          <w:rFonts w:ascii="Times New Roman" w:hAnsi="Times New Roman" w:eastAsia="Times New Roman" w:cs="Times New Roman"/>
        </w:rPr>
        <w:t>Kudüs’ün iki yıkımında Pazar yasasına dair iki tanığımız vardır ve her iki tarihin ayrıntıları da yakında gelecek olan Pazar yasasına uygulanmalıdır—Laodikeia’nın Rab’bin ağzından kusulup atıldığı zamana. Nebukadnetsar’ın kuşatmasının başlangıcı, Hezekiel’in karısının ölümüyle işaretlenmiştir. Onun ölümü üzerine Hezekiel’e açıktan yas tutmaması buyuruldu; çünkü o, Yahudilerin tutsaklığa götürülmesinin işaretiydi.</w:t>
      </w:r>
    </w:p>
    <w:p>
      <w:pPr>
        <w:pStyle w:val="ArticleBody"/>
        <w:jc w:val="left"/>
      </w:pPr>
      <w:r>
        <w:rPr>
          <w:rFonts w:ascii="Times New Roman" w:hAnsi="Times New Roman" w:eastAsia="Times New Roman" w:cs="Times New Roman"/>
        </w:rPr>
        <w:t>66'dan 70'e kadar olan dört yıllık dönemin başlangıcı, Yeruşalim'deki Hristiyanların kaçması için işaret olan ıssızlık iğrençliğinin alametiyle belirlenir.</w:t>
      </w:r>
    </w:p>
    <w:p>
      <w:pPr>
        <w:pStyle w:val="ArticleScripture"/>
        <w:jc w:val="left"/>
      </w:pPr>
      <w:r>
        <w:rPr>
          <w:rFonts w:ascii="Times New Roman" w:hAnsi="Times New Roman" w:eastAsia="Times New Roman" w:cs="Times New Roman"/>
        </w:rPr>
        <w:t>Bunun için, Daniel peygamber aracılığıyla söylenmiş olan ıssızlığın iğrenç şeyinin kutsal yerde dikildiğini gördüğünüz zaman, (okuyan anlasın:) o vakit Yahudiye’de bulunanlar dağlara kaçsın. Matta 24:15,16.</w:t>
      </w:r>
    </w:p>
    <w:p>
      <w:pPr>
        <w:pStyle w:val="ArticleBody"/>
        <w:jc w:val="left"/>
      </w:pPr>
      <w:r>
        <w:rPr>
          <w:rFonts w:ascii="Times New Roman" w:hAnsi="Times New Roman" w:eastAsia="Times New Roman" w:cs="Times New Roman"/>
        </w:rPr>
        <w:t>Birbiriyle açıkça uyum içinde olan iki kuşatma vardır ve her iki kuşatma da kuşatmanın başlangıcında birer “belirti” içerir. Hezekiel, karısının ölümünün ve kendi tarafından yas tutulmamasının ne anlama geldiğini açıkladığında, bunu izah etmiş ve ardından şöyle kaydetmiştir:</w:t>
      </w:r>
    </w:p>
    <w:p>
      <w:pPr>
        <w:pStyle w:val="ArticleScripture"/>
        <w:jc w:val="left"/>
      </w:pPr>
      <w:r>
        <w:rPr>
          <w:rFonts w:ascii="Times New Roman" w:hAnsi="Times New Roman" w:eastAsia="Times New Roman" w:cs="Times New Roman"/>
        </w:rPr>
        <w:t>Böylece Hezekiel sizin için bir belirti olacaktır; onun yaptığı her şeye göre siz de yapacaksınız; ve bu gerçekleştiğinde, benim Rab Yahve olduğumu bileceksiniz. Hezekiel 24:24.</w:t>
      </w:r>
    </w:p>
    <w:p>
      <w:pPr>
        <w:pStyle w:val="ArticleBody"/>
        <w:jc w:val="left"/>
      </w:pPr>
      <w:r>
        <w:rPr>
          <w:rFonts w:ascii="Times New Roman" w:hAnsi="Times New Roman" w:eastAsia="Times New Roman" w:cs="Times New Roman"/>
        </w:rPr>
        <w:t>Hezekiel’in eşinin ölümünün belirtisi, Yeruşalim’in ve mabedin çok yakında gerçekleşecek yıkımının ve bunu izleyecek Babil sürgününün bir göstergesiydi. Daniel’in sözünü ettiği yıkıcı iğrençliğin belirtisi, yıkımdan kaçmak için bir uyarıydı; ancak her iki kuşatmanın da başlangıçta bir belirtisi vardır.</w:t>
      </w:r>
    </w:p>
    <w:p>
      <w:pPr>
        <w:pStyle w:val="ArticleBody"/>
        <w:jc w:val="left"/>
      </w:pPr>
      <w:r>
        <w:rPr>
          <w:rFonts w:ascii="Times New Roman" w:hAnsi="Times New Roman" w:eastAsia="Times New Roman" w:cs="Times New Roman"/>
        </w:rPr>
        <w:t>Yakında çıkacak Pazar yasasından önce peygamberlik niteliğinde bir kuşatma olacaktır ve Hezekiel’in karısının ölümü, Laodikyalı Yedinci Gün Adventist kilisesinin bütünüyle üzerinden geçilmiş olduğunun simgesidir; oysa Hezekiel, yüz kırk dört binin simgesidir ve kuşatmanın başlangıcında yükseltilen sancağın simgesidir. Hezekiel, Babil kuşatmasının başlangıcında yüz kırk dört binin sancağıdır ve başlangıçtaki ıssız bırakan iğrençliğin alameti Roma’nın “alameti”dir. Bir alamet içsel bir uyarıya, diğeri ise dışsal bir uyarıya işaret eder. Kuşkusuz, 66 yılında Hristiyanlara bir uyarı verilmişti, fakat uyarı alameti Roma idi. Babil’in yıkımındaki alamet Hezekiel’in karısıydı. Roma, canavarın işaretini alan sınıftır ve Hezekiel, Tanrı’nın mührünü alanların alametidir.</w:t>
      </w:r>
    </w:p>
    <w:p>
      <w:pPr>
        <w:pStyle w:val="ArticleHeading"/>
        <w:jc w:val="left"/>
      </w:pPr>
      <w:r>
        <w:rPr>
          <w:rFonts w:ascii="Arial" w:hAnsi="Arial" w:eastAsia="Arial" w:cs="Arial"/>
        </w:rPr>
        <w:t>İki Son Dönem</w:t>
      </w:r>
    </w:p>
    <w:p>
      <w:pPr>
        <w:pStyle w:val="ArticleBody"/>
        <w:jc w:val="left"/>
      </w:pPr>
      <w:r>
        <w:rPr>
          <w:rFonts w:ascii="Times New Roman" w:hAnsi="Times New Roman" w:eastAsia="Times New Roman" w:cs="Times New Roman"/>
        </w:rPr>
        <w:t>İlk kuşatma on sekiz ay sürdü ve ikinci kuşatma dört yıl sürdü. Her iki kuşatma da son günlerde “daha doğrudan” yerine gelişini bulur ve her iki kuşatma da Vahiy 9:15’te yer alan üç yüz doksan bir yıl ve on beş gün peygamberliğiyle doğrudan bağlantılıdır.</w:t>
      </w:r>
    </w:p>
    <w:p>
      <w:pPr>
        <w:pStyle w:val="ArticleBody"/>
        <w:jc w:val="left"/>
      </w:pPr>
      <w:r>
        <w:rPr>
          <w:rFonts w:ascii="Times New Roman" w:hAnsi="Times New Roman" w:eastAsia="Times New Roman" w:cs="Times New Roman"/>
        </w:rPr>
        <w:t>Vahiy dokuzuncu bölüm, onuncu ayetteki beş ayın başlangıcı, otuz sekiz sayısıyla ilişkilendirilen ve İslam’ın yükselişini tanımlayan, dört yıllık bir kuşatma ile doruğuna ulaşan otuz sekiz yıllık bir dönemi belirleyen bir tarihi içermekteydi. Bu dört yıllık kuşatma, (beş ay olan) yüz elli yılın sona erdiği ve üç yüz doksan bir yıl on beş günün başladığı tarihte başlayan tarihteki karşılığını bulur. Bu, 27 Temmuz 1449’da başladı ve dört yıl sonra İslam, Konstantinopolis’e karşı elli beş günlük bir kuşatma getirdi; bu kuşatma 29 Mayıs 1453’te sona erdi.</w:t>
      </w:r>
    </w:p>
    <w:p>
      <w:pPr>
        <w:pStyle w:val="ArticleBody"/>
        <w:jc w:val="left"/>
      </w:pPr>
      <w:r>
        <w:rPr>
          <w:rFonts w:ascii="Times New Roman" w:hAnsi="Times New Roman" w:eastAsia="Times New Roman" w:cs="Times New Roman"/>
        </w:rPr>
        <w:t>27 Temmuz 1449’da başlayan zaman peygamberliği 11 Ağustos 1844’te sona erdiğinde, 1840’tan 1844’e kadar birinci ve ikinci meleklerin hareketinin dört yılı, 1333’ten 1337’ye kadar olan dört yıllık kuşatmayla ve ayrıca 1449’dan 1453’e kadar olan dört yıllık dönemle örtüşüyordu. Aynı peygamberlik çizgisinin doğrudan parçası olan bu üç tanık, üçüncü meleğin hareketinin tarihinde 1840’tan 1844’e kadar birinci ve ikinci meleğin hareketinin tekrarlandığı simgesel bir dört yıllık dönemi temsil eder. Bu üç tanık, yüz kırk dört binin tarihinde dört yıllık bir kuşatmayı örnekler. Bu dört yıllık dönem, ayrıca Yeruşalim’in 66 ve 70 yıllarındaki kuşatmalarıyla da tasvir edilmektedir.</w:t>
      </w:r>
    </w:p>
    <w:p>
      <w:pPr>
        <w:pStyle w:val="ArticleBody"/>
        <w:jc w:val="left"/>
      </w:pPr>
      <w:r>
        <w:rPr>
          <w:rFonts w:ascii="Times New Roman" w:hAnsi="Times New Roman" w:eastAsia="Times New Roman" w:cs="Times New Roman"/>
        </w:rPr>
        <w:t>Cestius’un 66 yılında başlattığı dört yıllık kuşatma ile Titus’un 70 yılında bunu sona erdirişi, dört yıllık bir dönem için bir alfa sembolü ve bir omega sembolü meydana getirir. Aynı dönem, üç buçuk yıl olarak da temsil edilir; bu da, papalık Roması’nın mabedi çiğneyip geçtiği üç buçuk peygamberî yılla uyum içindedir.</w:t>
      </w:r>
    </w:p>
    <w:p>
      <w:pPr>
        <w:pStyle w:val="ArticleScripture"/>
        <w:jc w:val="left"/>
      </w:pPr>
      <w:r>
        <w:rPr>
          <w:rFonts w:ascii="Times New Roman" w:hAnsi="Times New Roman" w:eastAsia="Times New Roman" w:cs="Times New Roman"/>
        </w:rPr>
        <w:t>Ama mabedin dışında olan avluyu dışarıda bırak ve onu ölçme; çünkü o uluslara verilmiştir; onlar da kutsal kenti kırk iki ay ayaklar altına alacaklardır. Ve iki tanığıma güç vereceğim; onlar çula bürünmüş olarak bin iki yüz altmış gün peygamberlik edeceklerdir. Vahiy 11:2, 3.</w:t>
      </w:r>
    </w:p>
    <w:p>
      <w:pPr>
        <w:pStyle w:val="ArticleScripture"/>
        <w:jc w:val="left"/>
      </w:pPr>
      <w:r>
        <w:rPr>
          <w:rFonts w:ascii="Times New Roman" w:hAnsi="Times New Roman" w:eastAsia="Times New Roman" w:cs="Times New Roman"/>
        </w:rPr>
        <w:t>Ve kılıcın ağzıyla düşecekler ve bütün uluslara tutsak olarak götürülecekler; ve ulusların zamanları tamamlanıncaya dek Yeruşalim uluslar tarafından ayaklar altına alınacaktır. Luka 21:24.</w:t>
      </w:r>
    </w:p>
    <w:p>
      <w:pPr>
        <w:pStyle w:val="ArticleBody"/>
        <w:jc w:val="left"/>
      </w:pPr>
      <w:r>
        <w:rPr>
          <w:rFonts w:ascii="Times New Roman" w:hAnsi="Times New Roman" w:eastAsia="Times New Roman" w:cs="Times New Roman"/>
        </w:rPr>
        <w:t>Cestius’un alfa simgesiyle Titus’un omega simgesi arasında temsil edilen süreye hem “dâhilî” hem de “haricî” hesaplamayı uyguladığımı belirtmek zaruridir. Bu, tek bir tarihin iki zaman uygulamasını temsil ettiğini gösterir. Bu Kutsal Kitap ilkesini, İsa’nın Kayseriye-Filipi’ye (Panium) yaptığı ziyaret ile Başkalaşım Dağı’na gidişi arasındaki süreyi ele aldığımızda (pek çok makale önce) zaten incelemiştik. Kutsal Kitap yazarlarından ikisi altı günü, biri ise sekiz günü kaydeder.</w:t>
      </w:r>
    </w:p>
    <w:p>
      <w:pPr>
        <w:pStyle w:val="ArticleScripture"/>
        <w:jc w:val="left"/>
      </w:pPr>
      <w:r>
        <w:rPr>
          <w:rFonts w:ascii="Times New Roman" w:hAnsi="Times New Roman" w:eastAsia="Times New Roman" w:cs="Times New Roman"/>
        </w:rPr>
        <w:t>Altı gün sonra İsa, Petrus’u, Yakup’u ve onun kardeşi Yuhanna’yı yanına alıp onları ayrı olarak yüksek bir dağa çıkardı. Matta 17:1.</w:t>
      </w:r>
    </w:p>
    <w:p>
      <w:pPr>
        <w:pStyle w:val="ArticleScripture"/>
        <w:jc w:val="left"/>
      </w:pPr>
      <w:r>
        <w:rPr>
          <w:rFonts w:ascii="Times New Roman" w:hAnsi="Times New Roman" w:eastAsia="Times New Roman" w:cs="Times New Roman"/>
        </w:rPr>
        <w:t>Altı gün sonra İsa, Petrus’u, Yakup’u ve Yuhanna’yı yanına alıp onları yalnız başlarına yüksek bir dağa çıkardı; ve onların önünde görünümü değişti. Markos 9:2.</w:t>
      </w:r>
    </w:p>
    <w:p>
      <w:pPr>
        <w:pStyle w:val="ArticleScripture"/>
        <w:jc w:val="left"/>
      </w:pPr>
      <w:r>
        <w:rPr>
          <w:rFonts w:ascii="Times New Roman" w:hAnsi="Times New Roman" w:eastAsia="Times New Roman" w:cs="Times New Roman"/>
        </w:rPr>
        <w:t>Bu sözlerden yaklaşık sekiz gün sonra, Petrus’u, Yuhanna’yı ve Yakup’u yanına alarak dua etmek üzere dağa çıktı. Luka 9:28.</w:t>
      </w:r>
    </w:p>
    <w:p>
      <w:pPr>
        <w:pStyle w:val="ArticleBody"/>
        <w:jc w:val="left"/>
      </w:pPr>
      <w:r>
        <w:rPr>
          <w:rFonts w:ascii="Times New Roman" w:hAnsi="Times New Roman" w:eastAsia="Times New Roman" w:cs="Times New Roman"/>
        </w:rPr>
        <w:t>Yeruşalim’in yıkılışının son günlere yönelik “daha doğrudan” bir uygulaması vardır ve bu yıkılış, Babil ve Roma ile temsil edilen iki tanıktır. Bu iki tanık birbirleriyle uyum içindedir, ancak gerçeği güçlendirmek için farklı ve zorunlu peygamberlik özellikleri sunarlar. Roma tarafından gerçekleştirilen kuşatma (66’dan 70’e) dört yıl sürmüştür; bu aynı zamanda üç buçuk yılı da temsil eder. Üç buçuk yıl, hem putperestlik hem de papalık tarafından gerçekleştirilen kutsal yerin ve ordunun çiğnenip ayak altına alınmasıyla bağlantılıdır. Papalığın çiğneyip ayak altına alması, Roma kuşatmasındaki gerçek üç buçuk yıl ile örneklendirildiği üzere, simgesel üç buçuk yıl sürmüştür.</w:t>
      </w:r>
    </w:p>
    <w:p>
      <w:pPr>
        <w:pStyle w:val="ArticleBody"/>
        <w:jc w:val="left"/>
      </w:pPr>
      <w:r>
        <w:rPr>
          <w:rFonts w:ascii="Times New Roman" w:hAnsi="Times New Roman" w:eastAsia="Times New Roman" w:cs="Times New Roman"/>
        </w:rPr>
        <w:t>O dört yıllık kuşatma, aynı zamanda İslam’ın yükseltilmesini ve bunun ardından birinci, ikinci ve sonra üçüncü meleğin hareketinin yükseltilmesini tanımlayan peygamberlik çizgisiyle ilişkili dört yıllık dönemlerle de bağlantılıdır. Cestius’tan Titus’a uzanan dönem, papalık Roma’sının çarkıyla ve aynı zamanda İslam’ın çarkıyla kesişir. Roma’nın çarkı ve Cestius ile Titus’un üç buçuk yılı, papalık Roma’sının simgesel üç buçuk yılıyla kesişir; böylece putperest Roma ile papalık Roma’sı olan iki varlığı tanımlar. İslam’ın çarkı da, dört yıl olarak anlaşılan aynı tarihle bağlantılıdır; ancak tıpkı o tarihte Roma’nın çarkında olduğu gibi, İslam da İslam’ın çarkına tabi olan ikinci bir güçle ilişkilidir—bu da Adventizm’dir. Üç buçuk yıllık dönem, her iki evresinde de Roma’yı temsil eder ve dört yıllık dönem İslam’ı ve Adventizm’i temsil eder. Putperest Roma ile papalık Roma’sı peygamberlik bakımından birbirinden ayrılamaz; İslam ile Adventizm de ayrılamaz.</w:t>
      </w:r>
    </w:p>
    <w:p>
      <w:pPr>
        <w:pStyle w:val="ArticleBody"/>
        <w:jc w:val="left"/>
      </w:pPr>
      <w:r>
        <w:rPr>
          <w:rFonts w:ascii="Times New Roman" w:hAnsi="Times New Roman" w:eastAsia="Times New Roman" w:cs="Times New Roman"/>
        </w:rPr>
        <w:t>Bu, peygamberlik açısından, Babil kuşatmasını ele aldığımızda on sekiz aylık kuşatma tasvirinde zamanın iki anlayışının görülmesi gerektiğini zorunlu kılar. Roma tarafından getirilen kuşatmadaki iki zaman temsili, peygamberlik bakımından, Nebukadnetsar tarafından getirilen kuşatmada da iki zaman temsilini zorunlu kılar. Nebukadnetsar’ın on sekiz aylık kuşatması, bir buçuk yılın bir simgesi olarak da anlaşılabilir. On sekiz ay bir buçuk yıldır ve bir buçuk, 1.5 yıl olarak ifade edilebilir. Nebukadnetsar’ın kuşatması hem on sekiz ay hem de bir nokta beş (1.5) yıldı.</w:t>
      </w:r>
    </w:p>
    <w:p>
      <w:pPr>
        <w:pStyle w:val="ArticleBody"/>
        <w:jc w:val="left"/>
      </w:pPr>
      <w:r>
        <w:rPr>
          <w:rFonts w:ascii="Times New Roman" w:hAnsi="Times New Roman" w:eastAsia="Times New Roman" w:cs="Times New Roman"/>
        </w:rPr>
        <w:t>On sekiz ay, Yeruşalim’i ayaklar altına alacak olan güce işaret eder ve 1,5 yıl da İslâm’a işaret eder. On sekiz ayı tanımlayan peygamberlik hesap çarkı Babil’i tanımlar; diğer peygamberlik hesap çarkı ise İslâm’ı tanımlar. İslâm’la bağlantılı olarak 1,5 yılın uygulanışına nasıl vardığımızın açıklamasını henüz ortaya koymuş değiliz; ancak dikkat edilmelidir ki, Roma’yla bağlantılı peygamberlik çarkına bağlı olarak Roma’nın getirdiği yıkımdaki zamanın iki hesabı (hem putperest hem de papalık Roma’sı) ve diğer hesabın İslâm’ın peygamberlik çarkıyla bağlantılı olduğu görülür. Bu özellikler, Yeruşalim’in hem alfa hem de omega yıkımlarında bulunur.</w:t>
      </w:r>
    </w:p>
    <w:p>
      <w:pPr>
        <w:pStyle w:val="ArticleBody"/>
        <w:jc w:val="left"/>
      </w:pPr>
      <w:r>
        <w:rPr>
          <w:rFonts w:ascii="Times New Roman" w:hAnsi="Times New Roman" w:eastAsia="Times New Roman" w:cs="Times New Roman"/>
        </w:rPr>
        <w:t>Cestius ve Titus ile birlikte Yeruşalim’in dört yıllık kuşatılması, İslâm’ın yükseltilmesini simgeleyen dört yıllık bir kuşatma ile sona eren otuz sekiz yıllık bir dönemle başlamış olan peygamberlik çizgisinin sonunu temsil eder; aynı çizgideki son dört yıllık dönem ise yüz kırk dört binin sancağının yükseltilmesini temsil eder.</w:t>
      </w:r>
    </w:p>
    <w:p>
      <w:pPr>
        <w:pStyle w:val="ArticleBody"/>
        <w:jc w:val="left"/>
      </w:pPr>
      <w:r>
        <w:rPr>
          <w:rFonts w:ascii="Times New Roman" w:hAnsi="Times New Roman" w:eastAsia="Times New Roman" w:cs="Times New Roman"/>
        </w:rPr>
        <w:t>Bu konuları bir sonraki makalede sürdürmeye devam edeceğiz.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Kırkıncı Ayetin Gizli Tarihi - Yirmi Dört Numara</dc:title>
  <dc:subject>Hezekiel Beş Numara</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