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Oltinchi Bo‘lim</w:t>
      </w:r>
    </w:p>
    <w:p>
      <w:pPr>
        <w:pStyle w:val="ArticleSubtitle"/>
        <w:jc w:val="left"/>
      </w:pPr>
      <w:r>
        <w:rPr>
          <w:rFonts w:ascii="Arial" w:hAnsi="Arial" w:eastAsia="Arial" w:cs="Arial"/>
        </w:rPr>
        <w:t>Osoyishtalik va Tetiklik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U kimga bilim o‘rgatadi? Va kimga ta’limotni anglatadi? Sutdan ajratilganlarga, ko‘krakdan chiqarilganlarga. Chunki qoida ustiga qoida, qoida ustiga qoida; satr ustiga satr, satr ustiga satr; bu yerda ozgina, u yerda ozgina bo‘lishi kerak. Zero, u bu xalqqa duduqlanuvchi lablar va boshqa til bilan gapiradi. Ularga U shunday degan edi: “Mana, horiganga orom beradigan orom shudir; mana, tetiklik shudir”; ammo ular quloq solishni istamadilar. Shuning uchun Egamizning kalomi ular uchun qoida ustiga qoida, qoida ustiga qoida; satr ustiga satr, satr ustiga satr; bu yerda ozgina, u yerda ozgina bo‘ldi; toki ular yurib, orqaga yiqilsinlar, sinib ketsinlar, tuzoqqa tushsinlar va qo‘lga olinsinlar. Shuning uchun, ey Quddusda bo‘lgan bu xalq ustidan hukmronlik qiluvchi masxarachi kishilar, Egamizning kalomini eshitinglar. Chunki sizlar: “Biz o‘lim bilan ahd qildik, do‘zax bilan kelishuvdamiz; toshib keluvchi qamchi o‘tib borganda, u bizga yetib kelmaydi; chunki biz yolg‘onni panohimiz qildik, soxtalik ostida yashirindik”, dedingizlar. Shuning uchun Rabbiy Egamiz shunday deydi: “Mana, Men Sionda poydevor uchun bir toshni, sinalgan toshni, qimmatbaho burchak toshini, mustahkam poydevorni qo‘yaman; kim ishonsa, shoshilmaydi. Men hukmni o‘lchov ipiga, solihlikni esa shoqulga aylantiraman; do‘l yolg‘on panohini supurib ketadi, suvlar esa yashirinish joyini bosib ketadi. O‘lim bilan qilgan ahdingiz bekor qilinadi, do‘zax bilan qilgan kelishuvingiz turmaydi; toshib keluvchi qamchi o‘tib borganda, sizlar uning tomonidan oyoq osti qilinasizlar.” Ishayo 28:9–18.</w:t>
      </w:r>
    </w:p>
    <w:p>
      <w:pPr>
        <w:pStyle w:val="ArticleBody"/>
        <w:jc w:val="left"/>
      </w:pPr>
      <w:r>
        <w:rPr>
          <w:rFonts w:ascii="Times New Roman" w:hAnsi="Times New Roman" w:eastAsia="Times New Roman" w:cs="Times New Roman"/>
        </w:rPr>
        <w:t>1863-yilda Quddusni boshqargan masxarachilar Millerning gavharlarini yashirib, ularning o‘rniga qalbaki tangalar va gavharlarni qo‘yish ishini bosqichma-bosqich boshladilar. Shu tariqa ular “o‘lim bilan ahd qildilar”, “yolg‘onni” o‘zlariga “panoh” qildilar va “soxtalik ostiga” “yashirindilar”. Ammo ular Havoriylar kitobida Butrus so‘z yuritadigan “orom” va “yangilanish” haqidagi oxirgi kun xabari bilan sinovdan o‘tkazilishi kerak edi.</w:t>
      </w:r>
    </w:p>
    <w:p>
      <w:pPr>
        <w:pStyle w:val="ArticleScripture"/>
        <w:jc w:val="left"/>
      </w:pPr>
      <w:r>
        <w:rPr>
          <w:rFonts w:ascii="Times New Roman" w:hAnsi="Times New Roman" w:eastAsia="Times New Roman" w:cs="Times New Roman"/>
        </w:rPr>
        <w:t>Lekin Xudo Masih azob chekishini O‘zining barcha payg‘ambarlarining og‘zi orqali oldindan bildirgan edi va shuni shunday bajo keltirdi. Shunday ekan, tavba qilinglar va qaytinglar, toki gunohlaringiz o‘chirib tashlansin, Rabbimiz huzuridan orom-baxsh zamonlar kelganda; va U sizlarga oldindan va’z qilingan Iso Masihni yuboradi. Uni osmon hamma narsaning tiklanish zamonlarigacha qabul qilmog‘i lozim; bu haqda Xudo azaldan beri O‘zining barcha muqaddas payg‘ambarlarining og‘zi orqali aytgan. Chunki Muso haqiqatan ham otalarga shunday degan edi: “Egangiz Xudo sizlarga birodarlaringiz orasidan men kabi bir payg‘ambarni ko‘taradi; u sizlarga nima desa, hamma narsada unga quloq solinglar. Va shunday bo‘ladiki, o‘sha payg‘ambarga quloq solmaydigan har bir jon xalq orasidan yo‘q qilinadi”. Ha, Samueldan boshlab, undan keyin kelgan barcha payg‘ambarlar, qancha gapirgan bo‘lsalar, bu kunlar haqida ham oldindan xabar berganlar. Havoriylar 3:18–24.</w:t>
      </w:r>
    </w:p>
    <w:p>
      <w:pPr>
        <w:pStyle w:val="ArticleBody"/>
        <w:jc w:val="left"/>
      </w:pPr>
      <w:r>
        <w:rPr>
          <w:rFonts w:ascii="Times New Roman" w:hAnsi="Times New Roman" w:eastAsia="Times New Roman" w:cs="Times New Roman"/>
        </w:rPr>
        <w:t>Butrus barcha payg‘ambarlar orom va tetiklanish zamonlari hamda keyingi yomg‘ir haqida so‘zlaganini ko‘rsatadi, va Ishayo tergov hukmining yakunida, gunoh o‘chirib tashlanayotgan va keyingi yomg‘ir yog‘ayotgan paytda yuz beradigan oxirgi orom va tetiklanish zamonlarini rad etadigan toifani ko‘rsatmoqda. O‘sha vaqtda Ishayo tilga olayotgan, o‘lim bilan ahd tuzgan toifa, Butrusning so‘zlariga ko‘ra, “xalq orasidan yo‘q qilinadi.” Opa Uayt ko‘pincha aynan Ishayoning shu oromi va tetiklanishi vaqtiga murojaat qiladi.</w:t>
      </w:r>
    </w:p>
    <w:p>
      <w:pPr>
        <w:pStyle w:val="ArticleScripture"/>
        <w:jc w:val="left"/>
      </w:pPr>
      <w:r>
        <w:rPr>
          <w:rFonts w:ascii="Times New Roman" w:hAnsi="Times New Roman" w:eastAsia="Times New Roman" w:cs="Times New Roman"/>
        </w:rPr>
        <w:t>“Uchinchi farishtaning xabarini e’lon qilishda birlashadigan farishta butun yer yuzini o‘zining ulug‘vorligi bilan yoritishi kerak. Bu yerda butun dunyo ko‘lamidagi va ilgari ko‘rilmagan qudratga ega bo‘lgan bir ish bashorat qilinmoqda. 1840–44 yillardagi advent harakati Xudoning qudratining ulug‘vor namoyon bo‘lishi edi; birinchi farishtaning xabari dunyodagi har bir missionerlik maskaniga yetkazildi, va ayrim mamlakatlarda o‘n oltinchi asrdagi Islohotdan beri biror yurtda ko‘rilganidan ham buyukroq diniy qiziqish kuzatildi; ammo bularning barchasi uchinchi farishtaning so‘nggi ogohlantirishi ostidagi qudratli harakat tomonidan ortda qoldiriladi.”</w:t>
      </w:r>
    </w:p>
    <w:p>
      <w:pPr>
        <w:pStyle w:val="ArticleScripture"/>
        <w:jc w:val="left"/>
      </w:pPr>
      <w:r>
        <w:rPr>
          <w:rFonts w:ascii="Times New Roman" w:hAnsi="Times New Roman" w:eastAsia="Times New Roman" w:cs="Times New Roman"/>
        </w:rPr>
        <w:t>“Ish Hosil bayrami kunidagi ishga o‘xshash bo‘ladi. Xushxabar ishining boshlanishida Muqaddas Ruhning to‘kilishi orqali qimmatli urug‘ning unib chiqishiga sabab bo‘lish uchun ‘ilk yomg‘ir’ berilganidek, hosilning pishib yetilishi uchun uning oxirida ‘so‘nggi yomg‘ir’ beriladi. ‘Shunda biz bilamiz, agar Egamizni bilishga intilsak: Uning chiqishi tong kabi tayyordir; U bizga yomg‘ir kabi, yerga yog‘adigan so‘nggi va ilk yomg‘ir kabi kelur.’ Hosheya 6:3. ‘Bas, ey Sion farzandlari, shod bo‘linglar va Egangiz Xudoda quvoninglar; chunki U sizlarga me’yorida ilk yomg‘irni berdi va sizlar uchun yomg‘irni, ilk yomg‘irni ham, so‘nggi yomg‘irni ham yog‘dirur.’ Yo‘el 2:23. ‘Oxirgi kunlarda, deydi Xudo, Men O‘z Ruhimdan har bir jonzot ustiga to‘kaman.’ ‘Va shunday bo‘ladiki, Egamizning nomini chaqirgan har kim najot topadi.’ Havoriylar 2:17, 21.”</w:t>
      </w:r>
    </w:p>
    <w:p>
      <w:pPr>
        <w:pStyle w:val="ArticleScripture"/>
        <w:jc w:val="left"/>
      </w:pPr>
      <w:r>
        <w:rPr>
          <w:rFonts w:ascii="Times New Roman" w:hAnsi="Times New Roman" w:eastAsia="Times New Roman" w:cs="Times New Roman"/>
        </w:rPr>
        <w:t>“Xushxabarning ulug‘ ishi, uning boshlanishini belgilagan Xudoning qudrati namoyon bo‘lishidan kamroq bir namoyon bilan yakun topmasligi kerak. Xushxabar boshida ilk yomg‘irning to‘kilishida amalga oshgan bashoratlar, uning yakunida so‘nggi yomg‘irda yana amalga oshishi kerak. Mana, havoriy Butrus quyidagi so‘zlarni aytganida ko‘zlagan ‘orom berish zamonlari’ shulardir: ‘Shunday ekan, tavba qilinglar va gunohlaringiz o‘chirib tashlanishi uchun Unga qaytinglar; toki Rabbimiz huzuridan orom berish zamonlari kelsin; va U Iso Masihni yuborsin.’ Havoriylar 3:19, 20.” Buyuk Kurash, 611.</w:t>
      </w:r>
    </w:p>
    <w:p>
      <w:pPr>
        <w:pStyle w:val="ArticleBody"/>
        <w:jc w:val="left"/>
      </w:pPr>
      <w:r>
        <w:rPr>
          <w:rFonts w:ascii="Times New Roman" w:hAnsi="Times New Roman" w:eastAsia="Times New Roman" w:cs="Times New Roman"/>
        </w:rPr>
        <w:t>Sinov “satr ustiga satr” tarzida ifodalangan kechki yomg‘ir metodologiyasiga asoslanadi. Sinov xabari “o‘zga til” egasi bo‘lgan soqchilar tomonidan yetkaziladi; ular “duduq lablar”ga ega sifatida tasvirlangan. Kechki yomg‘irning sinov xabari, Adventizm o‘z isyonkorlik tarixi davomida qabul qilib kelgan murtad protestantizm va katolitsizm metodologiyasida tarbiya topmagan soqchilar tomonidan yetkazilar edi.</w:t>
      </w:r>
    </w:p>
    <w:p>
      <w:pPr>
        <w:pStyle w:val="ArticleScripture"/>
        <w:jc w:val="left"/>
      </w:pPr>
      <w:r>
        <w:rPr>
          <w:rFonts w:ascii="Times New Roman" w:hAnsi="Times New Roman" w:eastAsia="Times New Roman" w:cs="Times New Roman"/>
        </w:rPr>
        <w:t>“Har bir jon uchun sinov keladigan vaqt uzoqda emas. Bizga yirtqichning tamg‘asi qabul qildirilishga uriniladi. Dunyoviy talablar oldida qadamma-qadam yon bergan va dunyoviy urf-odatlarga moslashganlar, masxara, haqorat, qamoq bilan tahdid va o‘limga duchor bo‘lishdan ko‘ra, mavjud hokimiyatlarga bo‘ysunishni qiyin ish deb topmaydilar. Kurash Xudoning amrlari bilan insonlarning amrlari o‘rtasidadir. Ana shu vaqtda jamoatda oltin shlakdan ajratib olinadi. Haqiqiy taqvodorlik uning tashqi ko‘rinishi va yasama yaltirog‘idan ravshan ajratib ko‘rsatiladi. Biz uning porloqligiga mahliyo bo‘lgan ko‘plab yulduzlar o‘shanda zulmatda so‘nib qoladi. Bulut singari somon shamolda uchib ketadi, hatto biz faqat mo‘l hosilli bug‘doy xirmonlarini ko‘rayotgan joylardan ham. Ma’bad bezaklarini o‘ziga olgan, ammo Masihning solihligi bilan kiyinmaganlarning hammasi o‘z yalang‘ochligining sharmandaligida namoyon bo‘ladi.</w:t>
      </w:r>
    </w:p>
    <w:p>
      <w:pPr>
        <w:pStyle w:val="ArticleScripture"/>
        <w:jc w:val="left"/>
      </w:pPr>
      <w:r>
        <w:rPr>
          <w:rFonts w:ascii="Times New Roman" w:hAnsi="Times New Roman" w:eastAsia="Times New Roman" w:cs="Times New Roman"/>
        </w:rPr>
        <w:t>«Mevasiz daraxtlar yerga ortiqcha yuk bo‘luvchilar sifatida kesib tashlanganda, yolg‘on birodarlarning ko‘pchiligi chin birodarlardan ajratilganda, o‘shanda yashirin bo‘lganlar ko‘zga ko‘rinadigan bo‘ladi va hosannolar bilan Masihning bayrog‘i ostida saf tortadi. Qo‘rqoq va o‘ziga ishonchsiz bo‘lganlar Masih va Uning haqiqati tarafida ekanliklarini ochiqchasiga e’lon qiladilar. Jamoatdagi eng zaif va ikkilanuvchan kishilar Dovud kabi bo‘ladi — qilishga ham, jur’at etishga ham tayyor. Xudoning xalqi uchun tun qanchalik zulmatli bo‘lsa, yulduzlar shunchalik yorqin porlaydi. Shayton sodiqlarni qattiq azoblaydi; ammo ular Iso nomi bilan g‘oliblardan ham ortiq bo‘lib chiqadilar. Shunda Masih jamoati “oydek go‘zal, quyoshdek ravshan va bayroqlari bilan turgan lashkar kabi dahshatli” bo‘lib namoyon bo‘ladi.»</w:t>
      </w:r>
    </w:p>
    <w:p>
      <w:pPr>
        <w:pStyle w:val="ArticleScripture"/>
        <w:jc w:val="left"/>
      </w:pPr>
      <w:r>
        <w:rPr>
          <w:rFonts w:ascii="Times New Roman" w:hAnsi="Times New Roman" w:eastAsia="Times New Roman" w:cs="Times New Roman"/>
        </w:rPr>
        <w:t>Missionerlik sa’y-harakatlari bilan ekilayotgan haqiqat urug‘lari o‘shanda unib chiqib, gullab-yashnaydi va hosil beradi. Jonlar haqiqatni qabul qiladilar; ular musibatga bardosh berib, Iso uchun azob chekayotganlari bois Xudoga hamd aytadilar. “Dunyoda qayg‘u-alamga duch kelasizlar; ammo dadil bo‘linglar, Men dunyoni yengdim.” To‘lib-toshgan ofat yer yuzidan o‘tib ketganda, yelpig‘ich Yahovaning xirmonini tozalayotganida, Xudo O‘z xalqining yordamchisi bo‘ladi. Shaytonning g‘alaba nishonalari yuksaklarga ko‘tarilishi mumkin, ammo pok va muqaddaslarning imoni sarosimaga tushmaydi.</w:t>
      </w:r>
    </w:p>
    <w:p>
      <w:pPr>
        <w:pStyle w:val="ArticleScripture"/>
        <w:jc w:val="left"/>
      </w:pPr>
      <w:r>
        <w:rPr>
          <w:rFonts w:ascii="Times New Roman" w:hAnsi="Times New Roman" w:eastAsia="Times New Roman" w:cs="Times New Roman"/>
        </w:rPr>
        <w:t>“Ilyos Elishoni omochdan oldi va uning ustiga o‘zining muqaddaslanish choponini tashladi. Bu buyuk va tantanavor ishga da’vat ilmli va martabali kishilarga taqdim etilgan edi; agar ular o‘z nazarlarida o‘zlarini kichik tutsalar va butunlay Egamizga ishongan bo‘lsalar, U O‘z bayrog‘ini g‘alaba sari tantana bilan olib borish sharafi bilan ularni taqdirlagan bo‘lur edi. Ammo ular Xudodan ajraldilar, dunyoning ta’siriga bo‘ysundilar, va Egamiz ularni rad etdi.</w:t>
      </w:r>
    </w:p>
    <w:p>
      <w:pPr>
        <w:pStyle w:val="ArticleScripture"/>
        <w:jc w:val="left"/>
      </w:pPr>
      <w:r>
        <w:rPr>
          <w:rFonts w:ascii="Times New Roman" w:hAnsi="Times New Roman" w:eastAsia="Times New Roman" w:cs="Times New Roman"/>
        </w:rPr>
        <w:t>“Ko‘plar ilm-fanni ulug‘lab, ilm-fanning Xudosini ko‘zdan qochirdilar. Eng soflik davrlaridagi jamoat bilan esa bunday bo‘lmagan.”</w:t>
      </w:r>
    </w:p>
    <w:p>
      <w:pPr>
        <w:pStyle w:val="ArticleScripture"/>
        <w:jc w:val="left"/>
      </w:pPr>
      <w:r>
        <w:rPr>
          <w:rFonts w:ascii="Times New Roman" w:hAnsi="Times New Roman" w:eastAsia="Times New Roman" w:cs="Times New Roman"/>
        </w:rPr>
        <w:t>“Xudo bizning davrimizda juda ozchilik kutayotgan bir ishni amalga oshiradi. U oramizda ilmiy muassasalarning tashqi ta’lim-tarbiyasidan ko‘ra, Uning Ruhining moylanishi orqali ta’lim olganlarni ko‘taradi va ulug‘laydi. Bu vositalarni mensimaslik yoki qoralash kerak emas; ular Xudo tomonidan belgilangan, ammo ular faqat tashqi malakalarni bera oladi, xolos. Xudo O‘zining bilimdon, o‘zini muhim sanovchi bandalarga qaram emasligini namoyon qiladi.” Testimonies, 5-jild, 81, 82.</w:t>
      </w:r>
    </w:p>
    <w:p>
      <w:pPr>
        <w:pStyle w:val="ArticleBody"/>
        <w:jc w:val="left"/>
      </w:pPr>
      <w:r>
        <w:rPr>
          <w:rFonts w:ascii="Times New Roman" w:hAnsi="Times New Roman" w:eastAsia="Times New Roman" w:cs="Times New Roman"/>
        </w:rPr>
        <w:t>“Bostirib keluvchi qamchi” — Vahiy kitobining o‘n birinchi bobidagi buyuk zilzila soatida boshlanadigan yakshanba qonunining timsolidir. U yakshanba qonuni bo‘yicha sinov davrining bosqichma-bosqich rivojlanishini ifodalaydi.</w:t>
      </w:r>
    </w:p>
    <w:p>
      <w:pPr>
        <w:pStyle w:val="ArticleScripture"/>
        <w:jc w:val="left"/>
      </w:pPr>
      <w:r>
        <w:rPr>
          <w:rFonts w:ascii="Times New Roman" w:hAnsi="Times New Roman" w:eastAsia="Times New Roman" w:cs="Times New Roman"/>
        </w:rPr>
        <w:t>“Xorijiy xalqlar Amerika Qo‘shma Shtatlarining namunasiga ergashadilar. Garchi u oldinga chiqib yetakchilik qilsa-da, ayni inqiroz dunyoning barcha qismlaridagi xalqimiz ustiga ham keladi.” Testimonies, 6-jild, 395.</w:t>
      </w:r>
    </w:p>
    <w:p>
      <w:pPr>
        <w:pStyle w:val="ArticleBody"/>
        <w:jc w:val="left"/>
      </w:pPr>
      <w:r>
        <w:rPr>
          <w:rFonts w:ascii="Times New Roman" w:hAnsi="Times New Roman" w:eastAsia="Times New Roman" w:cs="Times New Roman"/>
        </w:rPr>
        <w:t>Yakshanba qonunidan sal oldin, Millerning tushidagi soxta tangalar derazadan supurib tashlanadi; xuddi shuningdek, Laodikiyalik Adventistlar ham Rabbimizning og‘zidan chiqarib tashlanadilar. So‘ng jamoat bayroq kabi ko‘tariladi, “oydek go‘zal, quyoshdek ravshan va bayroqli lashkar kabi dahshatlidir”. Ishayoning “boshqa til” va “duduq lablar”dan chiqadigan xabari, ilmiy muassasalarning tashqi ta’limi bilan emas, balki Uning Ruhining moylanishi orqali ta’lim oladigan, ko‘tarilib yuksaltirilganlarni ifodalaydi. Efrayimning mastlari “satr ustiga satr” sinovidan o‘ta olmaydilar, chunki ularning donolarining hikmati yo‘qolgan. Ular uchun bashorat muhrlangan kitobga aylangan.</w:t>
      </w:r>
    </w:p>
    <w:p>
      <w:pPr>
        <w:pStyle w:val="ArticleBody"/>
        <w:jc w:val="left"/>
      </w:pPr>
      <w:r>
        <w:rPr>
          <w:rFonts w:ascii="Times New Roman" w:hAnsi="Times New Roman" w:eastAsia="Times New Roman" w:cs="Times New Roman"/>
        </w:rPr>
        <w:t>Butrusga ko‘ra, Shomuildan boshlab barcha payg‘ambarlar tilga olgan tarix, keyingi yomg‘ir xabarini rad etadigan Adventistlarning halok bo‘lishiga doir bir necha tasvirlarni taqdim etadi; biroq ular Yakshanba qonuni paytida jismoniy o‘limga emas, balki ma’naviy o‘limga duchor bo‘ladilar; bu o‘lim, Amos kitobida o‘zlarining abadiy yo‘qolganliklarini anglab uyg‘onadigan nodon bokiralar timsolida ifodalanganidek, abadiyat uchun yo‘qolgan bo‘lish haqiqatini tan olish bilan birga kechadi.</w:t>
      </w:r>
    </w:p>
    <w:p>
      <w:pPr>
        <w:pStyle w:val="ArticleScripture"/>
        <w:jc w:val="left"/>
      </w:pPr>
      <w:r>
        <w:rPr>
          <w:rFonts w:ascii="Times New Roman" w:hAnsi="Times New Roman" w:eastAsia="Times New Roman" w:cs="Times New Roman"/>
        </w:rPr>
        <w:t>Mana, kunlar kelmoqda, deydi Rabbiy Xudo, Men yurtga ocharchilik yuboraman, ammo bu non ocharchiligi ham, suvga tashnalik ham emas, balki Egamizning so‘zlarini eshitish ocharchiligidir. Va ular dengizdan dengizgacha, shimoldan hatto sharqqacha sarson-sargardon bo‘lib yuradilar; Egamizning kalomini izlab u yoqdan bu yoqqa yuguradilar, ammo uni topa olmaydilar. O‘sha kunda go‘zal bokira qizlar va yigitlar tashnalikdan holdan toyadilar. Samariyaning gunohi bilan qasam ichadiganlar va: “Ey Dan, sening xudoying tirikdir”, deydiganlar, hamda: “Beer-Shebaning yo‘li tirikdir”, deydiganlar ham yiqiladilar va boshqa aslo turmaydilar. Amos 8:11–14.</w:t>
      </w:r>
    </w:p>
    <w:p>
      <w:pPr>
        <w:pStyle w:val="ArticleBody"/>
        <w:jc w:val="left"/>
      </w:pPr>
      <w:r>
        <w:rPr>
          <w:rFonts w:ascii="Times New Roman" w:hAnsi="Times New Roman" w:eastAsia="Times New Roman" w:cs="Times New Roman"/>
        </w:rPr>
        <w:t>Yakshanba qonunining soatini “toshqin qamchi” timsoli bilan tilga olgach, Ishayo o‘lim bilan ahd tuzganlarning davom etayotgan qo‘rquvi va tashvishiga murojaat qiladi.</w:t>
      </w:r>
    </w:p>
    <w:p>
      <w:pPr>
        <w:pStyle w:val="ArticleScripture"/>
        <w:jc w:val="left"/>
      </w:pPr>
      <w:r>
        <w:rPr>
          <w:rFonts w:ascii="Times New Roman" w:hAnsi="Times New Roman" w:eastAsia="Times New Roman" w:cs="Times New Roman"/>
        </w:rPr>
        <w:t>O‘lim bilan qilgan ahdingiz bekor qilinadi, do‘zax bilan tuzgan kelishuvingiz mustahkam turmaydi; toshqin kabi yopiriluvchi qamchi o‘tib ketganda, sizlar uning ostida payhon qilinasizlar. U o‘tib chiqqan paytdan boshlab sizlarni olib ketadi; chunki u tong sayin, kunduz va kecha o‘tib turadi; va xabarni anglashning o‘zi dahshat bo‘ladi. Ishayo 28:18, 19.</w:t>
      </w:r>
    </w:p>
    <w:p>
      <w:pPr>
        <w:pStyle w:val="ArticleBody"/>
        <w:jc w:val="left"/>
      </w:pPr>
      <w:r>
        <w:rPr>
          <w:rFonts w:ascii="Times New Roman" w:hAnsi="Times New Roman" w:eastAsia="Times New Roman" w:cs="Times New Roman"/>
        </w:rPr>
        <w:t>Shunda Millerning javohirlari bilan ifodalangan bilimning ortishini anglash imkonsiz bo‘ladi, ammo tobora kuchayib borayotgan Yakshanba qonuni inqirozi haqidagi xabarning “anglanishi” ularning o‘lim bilan tuzgan ahdi bekor qilinganini ko‘rsatadi. “Yolg‘on ostida” yashiringanlar o‘shanda “Egamiz Xudo” “Sionda poydevor uchun tosh, sinalgan tosh, qimmatbaho burchak toshi, mustahkam poydevor” qo‘yganini anglaydilar, biroq juda kech bo‘ladi. Ular tarix davomida ilgarilar ekanlar, ostiga yashiringan yolg‘onlar o‘shanda supurib tashlanadi. Ana shu oshkora yolg‘onlarning ko‘plarini Ulay daryosi haqidagi vahiyda osongina ko‘rish mumkin.</w:t>
      </w:r>
    </w:p>
    <w:p>
      <w:pPr>
        <w:pStyle w:val="ArticleBody"/>
        <w:jc w:val="left"/>
      </w:pPr>
      <w:r>
        <w:rPr>
          <w:rFonts w:ascii="Times New Roman" w:hAnsi="Times New Roman" w:eastAsia="Times New Roman" w:cs="Times New Roman"/>
        </w:rPr>
        <w:t>Millerchilar, Doniyorning ikkinchi bobini tushunishlariga muvofiq, Doniyor 8-bobdagi shohliklarni 7-bobda tasvirlangan ayni o‘sha shohliklar deb aniqladilar. Bu ikki bob o‘rtasidagi farq shundan iboratki, 7-bob shohliklarning siyosiy jihatlarini ifodalaydi, 8-bob esa shohliklarning diniy jihatlarini ifodalaydi. Shu sababli, Doniyor 8-bobi muqaddas maskan atamalari bilan tasvirlangan.</w:t>
      </w:r>
    </w:p>
    <w:p>
      <w:pPr>
        <w:pStyle w:val="ArticleBody"/>
        <w:jc w:val="left"/>
      </w:pPr>
      <w:r>
        <w:rPr>
          <w:rFonts w:ascii="Times New Roman" w:hAnsi="Times New Roman" w:eastAsia="Times New Roman" w:cs="Times New Roman"/>
        </w:rPr>
        <w:t>Doniyor kitobining sakkizinchi bobi shohliklarni ifodalash uchun muqaddas maskan timsollaridan foydalanadi, ammo bobda ifodalangan muqaddas maskanga oid har bir timsol buzilgan; shu tariqa Masihning haqiqiy dini bilan Shaytonning soxta dini o‘rtasidagi farq ko‘rsatib beriladi. Qo‘chqor Xudoning muqaddas maskanida qurbonlik sifatida ishlatilgan hayvon edi, biroq muqaddas maskandagi har bir qurbonlik mukammal bo‘lishi kerak edi. Sakkizinchi bobdagi qo‘chqor Xudoning muqaddas maskanida qurbonlik sifatida ishlatilishga noloyiq edi, chunki uning shoxlari bir xil emas edi.</w:t>
      </w:r>
    </w:p>
    <w:p>
      <w:pPr>
        <w:pStyle w:val="ArticleScripture"/>
        <w:jc w:val="left"/>
      </w:pPr>
      <w:r>
        <w:rPr>
          <w:rFonts w:ascii="Times New Roman" w:hAnsi="Times New Roman" w:eastAsia="Times New Roman" w:cs="Times New Roman"/>
        </w:rPr>
        <w:t>Shunda men ko‘zlarimni ko‘tardim va qaradim, va mana, daryo oldida ikki shoxi bor bir qo‘chqor turar edi; ikkala shox ham baland edi, ammo biri ikkinchisidan balandroq edi, va balandroqrog‘i keyinroq chiqdi. Doniyor 8:3.</w:t>
      </w:r>
    </w:p>
    <w:p>
      <w:pPr>
        <w:pStyle w:val="ArticleBody"/>
        <w:jc w:val="left"/>
      </w:pPr>
      <w:r>
        <w:rPr>
          <w:rFonts w:ascii="Times New Roman" w:hAnsi="Times New Roman" w:eastAsia="Times New Roman" w:cs="Times New Roman"/>
        </w:rPr>
        <w:t>Turli uzunlikdagi ikki shoxli qo‘chqor Xudoning muqaddas maskanida qurbonlik sifatida qabul qilinmas edi, ammo bu timsol Xudoning haqiqiy diniga emas, balki Shaytonning butparastlikdan iborat qalbaki diniga taalluqlidir. Keyingi shohlik taka bilan ifodalangan bo‘lib, u ham muqaddas maskandagi qurbonlikdir, biroq yana bir bor taka buzilgan edi, chunki uning ko‘zlari orasida bir shoxi bor edi; shu tariqa u muqaddas maskan qurbonligidan talab etiladigan komillik mutanosibligidan mahrum edi.</w:t>
      </w:r>
    </w:p>
    <w:p>
      <w:pPr>
        <w:pStyle w:val="ArticleScripture"/>
        <w:jc w:val="left"/>
      </w:pPr>
      <w:r>
        <w:rPr>
          <w:rFonts w:ascii="Times New Roman" w:hAnsi="Times New Roman" w:eastAsia="Times New Roman" w:cs="Times New Roman"/>
        </w:rPr>
        <w:t>Va men kuzatib turganimda, mana, g‘arbdan butun yer yuzi uzra bir taka echki kelib qoldi; u yerga tegmas edi; va o‘sha taka echkining ko‘zlari orasida ko‘zga ko‘ringan bir shoxi bor edi. Daniel 8:5.</w:t>
      </w:r>
    </w:p>
    <w:p>
      <w:pPr>
        <w:pStyle w:val="ArticleBody"/>
        <w:jc w:val="left"/>
      </w:pPr>
      <w:r>
        <w:rPr>
          <w:rFonts w:ascii="Times New Roman" w:hAnsi="Times New Roman" w:eastAsia="Times New Roman" w:cs="Times New Roman"/>
        </w:rPr>
        <w:t>Oxir-oqibat, echkining shoxi sindirildi va uning o‘rnida to‘rtta shox paydo bo‘ldi; bu esa uni ham Xudoning muqaddas maskanida qurbonlik sifatida keltirilishdan mahrum qiladi.</w:t>
      </w:r>
    </w:p>
    <w:p>
      <w:pPr>
        <w:pStyle w:val="ArticleScripture"/>
        <w:jc w:val="left"/>
      </w:pPr>
      <w:r>
        <w:rPr>
          <w:rFonts w:ascii="Times New Roman" w:hAnsi="Times New Roman" w:eastAsia="Times New Roman" w:cs="Times New Roman"/>
        </w:rPr>
        <w:t>Shunday qilib, taka nihoyatda ulug‘vor bo‘ldi; u qudratga to‘lganida esa, katta shoxi sindi; uning o‘rniga osmonning to‘rt shamoli tomon qaragan to‘rtta mashhur shox o‘sib chiqdi. Doniyor 8:8.</w:t>
      </w:r>
    </w:p>
    <w:p>
      <w:pPr>
        <w:pStyle w:val="ArticleBody"/>
        <w:jc w:val="left"/>
      </w:pPr>
      <w:r>
        <w:rPr>
          <w:rFonts w:ascii="Times New Roman" w:hAnsi="Times New Roman" w:eastAsia="Times New Roman" w:cs="Times New Roman"/>
        </w:rPr>
        <w:t>Doniyor kitobining sakkizinchi bobi Bobil shohligining biror ramz bilan tilga olinmasligidan boshlanadi. Muqaddas Kitob bashoratining birinchi shohligi bo‘lgan Bobil allaqachon ikkinchi va yettinchi boblarning ikki guvohi asosida Muqaddas Kitobga ko‘ra belgilab qo‘yilgan; ammo sakkizinchi bobda Bobil ataylab yashirilgan bo‘lib, bu papalikning halokatli jarohat olib, oxir-oqibat shifo topishi haqidagi bashoratli xususiyatni ta’kidlash uchundir. Papalik halokatli jarohat olgan vaqtdan to u shifo topguniga qadar bo‘lgan davr mobaynida, bashorat nuqtayi nazaridan, papalik yashirilgan yoki unutilgan bo‘ladi. Bu yashirilish Navuxadnazar shohligining olib tashlanib, keyinchalik qayta tiklangani orqali ham ifodalangan edi.</w:t>
      </w:r>
    </w:p>
    <w:p>
      <w:pPr>
        <w:pStyle w:val="ArticleBody"/>
        <w:jc w:val="left"/>
      </w:pPr>
      <w:r>
        <w:rPr>
          <w:rFonts w:ascii="Times New Roman" w:hAnsi="Times New Roman" w:eastAsia="Times New Roman" w:cs="Times New Roman"/>
        </w:rPr>
        <w:t>Doniyor kitobining sakkizinchi bobi ikkinchi shohlikning bevosita ramzi bilan boshlanib, unda Midiya-Fors shohligini ifodalovchi qo‘chqor tanishtiriladi; undan keyin esa Yunoniston shohligini ifodalovchi buzuqlashgan taka keladi. So‘ngra Yunonistonning to‘rtta shoxi parchalanib ketgan to‘rtta shamoldan biridan Doniyor to‘rtinchi shohlik — Rimni ifodalovchi kichik bir shoxni ko‘radi. Kichik shox Rimning har ikkala bosqichini ifodalaydi; ular to‘rtta oyatda tasvirlangan. Majusiy Rim kichik shox orqali erkak jinsida, papalik Rimi esa kichik shox orqali ayol jinsida ifodalangan.</w:t>
      </w:r>
    </w:p>
    <w:p>
      <w:pPr>
        <w:pStyle w:val="ArticleScripture"/>
        <w:jc w:val="left"/>
      </w:pPr>
      <w:r>
        <w:rPr>
          <w:rFonts w:ascii="Times New Roman" w:hAnsi="Times New Roman" w:eastAsia="Times New Roman" w:cs="Times New Roman"/>
        </w:rPr>
        <w:t>Va ulardan biridan janubga, sharqqa va go‘zal yurt tomonga nihoyatda kattalashgan kichik bir shox chiqdi. U osmon lashkarigacha qadar kattalashdi; lashkarning va yulduzlarning ba’zilarini yerga uloqtirib tashladi va ularni oyoq osti qildi. Ha, u o‘zini hatto lashkarning Shahzodasigacha qarshi ulug‘ladi, va Uning tomonidan kundalik qurbonlik olib tashlandi, hamda Uning muqaddas maskanining joyi qulatildi. Va gunoh tufayli kundalik qurbonlikka qarshi unga bir lashkar berildi; u haqiqatni yerga uloqtirib tashladi; va u o‘z ishini qildi hamda ravnaq topdi. Doniyor 8:9–12.</w:t>
      </w:r>
    </w:p>
    <w:p>
      <w:pPr>
        <w:pStyle w:val="ArticleBody"/>
        <w:jc w:val="left"/>
      </w:pPr>
      <w:r>
        <w:rPr>
          <w:rFonts w:ascii="Times New Roman" w:hAnsi="Times New Roman" w:eastAsia="Times New Roman" w:cs="Times New Roman"/>
        </w:rPr>
        <w:t>To‘qqizinchi oyatda bayon ichiga kirib keladigan Rimning kichik shoxi erkak jinsda ifodalanadi; so‘ng o‘ninchi oyatda kichik shox ayol jinsda ifodalanadi; keyin o‘n birinchi oyatda kichik shox erkak jinsda ifodalanadi; va nihoyat o‘n ikkinchi oyatda kichik shox yana bir bor ayol jinsda ifodalanadi.</w:t>
      </w:r>
    </w:p>
    <w:p>
      <w:pPr>
        <w:pStyle w:val="ArticleBody"/>
        <w:jc w:val="left"/>
      </w:pPr>
      <w:r>
        <w:rPr>
          <w:rFonts w:ascii="Times New Roman" w:hAnsi="Times New Roman" w:eastAsia="Times New Roman" w:cs="Times New Roman"/>
        </w:rPr>
        <w:t>Doniyor kitobining sakkizinchi bobi birinchi shohlikni yashiradi, so‘ng keyingi ikki shohlik muqaddas maskanning buzilgan hayvonlari sifatida tasvirlanadi, to‘rtinchi shohlik esa bir shox sifatida ifodalanadi. Bu shox bashoriy ma’noda buzilgandir, chunki u avval erkak, keyin ayol, so‘ng yana erkak va undan keyin ayol sifatida namoyon bo‘ladi.</w:t>
      </w:r>
    </w:p>
    <w:p>
      <w:pPr>
        <w:pStyle w:val="ArticleScripture"/>
        <w:jc w:val="left"/>
      </w:pPr>
      <w:r>
        <w:rPr>
          <w:rFonts w:ascii="Times New Roman" w:hAnsi="Times New Roman" w:eastAsia="Times New Roman" w:cs="Times New Roman"/>
        </w:rPr>
        <w:t>Ayol erkakka tegishli narsani kiymasin, erkak ham ayolning kiyimini kiymasin; chunki bunday qiluvchilarning hammasi Egang Xudoying oldida jirkanchdir. Qonunlar takrori 22:5.</w:t>
      </w:r>
    </w:p>
    <w:p>
      <w:pPr>
        <w:pStyle w:val="ArticleBody"/>
        <w:jc w:val="left"/>
      </w:pPr>
      <w:r>
        <w:rPr>
          <w:rFonts w:ascii="Times New Roman" w:hAnsi="Times New Roman" w:eastAsia="Times New Roman" w:cs="Times New Roman"/>
        </w:rPr>
        <w:t>Butparast Rimning kichik shoxining erkak jinsdagi namoyoni to‘qqizinchi va o‘n birinchi oyatlarda joylashgan, papalik Rimning kichik shoxining ayol jinsdagi namoyoni esa o‘ninchi va o‘n ikkinchi oyatlarda joylashgan. Kichik shoxning jinsi Doniyorning so‘zlarini asl matn darajasida ko‘rib chiqish orqali aniqlanadi; Miller buni ko‘ra olmagan bo‘lardi, chunki u faqat Cruden’s Concordance’dan foydalangan, Cruden’s Concordance esa asl til haqida hech qanday ma’lumot bermaydi. Ushbu to‘rt oyat davomida jinslarning almashinishi King James Muqaddas Kitobi tarjimonlari tomonidan anglab yetilgan edi, va agar nimaga e’tibor berishni bilsangiz, ular ushbu parchada jinslarni saqlab qolganlar.</w:t>
      </w:r>
    </w:p>
    <w:p>
      <w:pPr>
        <w:pStyle w:val="ArticleBody"/>
        <w:jc w:val="left"/>
      </w:pPr>
      <w:r>
        <w:rPr>
          <w:rFonts w:ascii="Times New Roman" w:hAnsi="Times New Roman" w:eastAsia="Times New Roman" w:cs="Times New Roman"/>
        </w:rPr>
        <w:t>Tarjimonlar to‘qqizinchi oyatdan o‘n ikkinchi oyatgacha bo‘lgan oyatlardagi erkak jinsdagi va ayol jinsdagi kichik shox o‘rtasidagi farqni angladilar va bu farqni “u” so‘zi orqali ifodaladilar. “U” so‘zi kichik shox ayol jins shaklida bo‘lganida qo‘llanadi. Qarang: Doniyor kitobi, sakkizinchi bob, o‘ninchi oyat:</w:t>
      </w:r>
    </w:p>
    <w:p>
      <w:pPr>
        <w:pStyle w:val="ArticleScripture"/>
        <w:jc w:val="left"/>
      </w:pPr>
      <w:r>
        <w:rPr>
          <w:rFonts w:ascii="Times New Roman" w:hAnsi="Times New Roman" w:eastAsia="Times New Roman" w:cs="Times New Roman"/>
        </w:rPr>
        <w:t>U osmon lashkarigacha qadar ulug‘ayib ketdi; va o‘sha lashkarning ba’zilarini hamda yulduzlardan ba’zilarini yerga uloqtirib tashladi va ularni oyoq osti qildi. Doniyor 8:10.</w:t>
      </w:r>
    </w:p>
    <w:p>
      <w:pPr>
        <w:pStyle w:val="ArticleBody"/>
        <w:jc w:val="left"/>
      </w:pPr>
      <w:r>
        <w:rPr>
          <w:rFonts w:ascii="Times New Roman" w:hAnsi="Times New Roman" w:eastAsia="Times New Roman" w:cs="Times New Roman"/>
        </w:rPr>
        <w:t>U “ulug‘ayib ketdi” va “pastga uloqtirdi”; shu tariqa kichik shoxni ayol ekanini aniqlaydi. O‘n ikkinchi oyatda shunday deyiladi:</w:t>
      </w:r>
    </w:p>
    <w:p>
      <w:pPr>
        <w:pStyle w:val="ArticleScripture"/>
        <w:jc w:val="left"/>
      </w:pPr>
      <w:r>
        <w:rPr>
          <w:rFonts w:ascii="Times New Roman" w:hAnsi="Times New Roman" w:eastAsia="Times New Roman" w:cs="Times New Roman"/>
        </w:rPr>
        <w:t>Va gunoh sababli kundalik qurbonlikka qarshi unga bir lashkar berildi; u haqiqatni yerga qulatdi; va u ish yuritib, ravnaq topdi. Doniyor 8:12.</w:t>
      </w:r>
    </w:p>
    <w:p>
      <w:pPr>
        <w:pStyle w:val="ArticleBody"/>
        <w:jc w:val="left"/>
      </w:pPr>
      <w:r>
        <w:rPr>
          <w:rFonts w:ascii="Times New Roman" w:hAnsi="Times New Roman" w:eastAsia="Times New Roman" w:cs="Times New Roman"/>
        </w:rPr>
        <w:t>O‘n ikkinchi oyatda “uni” so‘zi qo‘shib qo‘yilgan bo‘lib, u kichik shoxni to‘g‘ri ifodalamaydi, chunki oyatda kichik shox ikki marta “u” deb ko‘rsatilgan, shu tariqa u ayol jinsini ifodalaydi. Tarjimonlar, shubhasiz, Doniyorning jinsga oid farqlashini anglagan edilar, biroq Doniyor nimani nazarda tutganiga ishonchlari komil emas edi; shu sababli ular kursiv bilan berilgan “uni” so‘zini qo‘shish orqali oyatdagi kichik shoxni erkak jinsida ko‘rsatishga urindilar, lekin bu Doniyorning o‘z so‘zlari bilan tasdiqlanmaydi. Uning so‘zlari kichik shoxni ayol jinsida ekanini ko‘rsatadi va “u” (ayol jinsidagi kichik shox) haqiqatni yerga uloqtirdi, va “u” (ayol jinsidagi kichik shox) amal qildi hamda ravnaq topdi.</w:t>
      </w:r>
    </w:p>
    <w:p>
      <w:pPr>
        <w:pStyle w:val="ArticleBody"/>
        <w:jc w:val="left"/>
      </w:pPr>
      <w:r>
        <w:rPr>
          <w:rFonts w:ascii="Times New Roman" w:hAnsi="Times New Roman" w:eastAsia="Times New Roman" w:cs="Times New Roman"/>
        </w:rPr>
        <w:t>To‘qqizinchi oyatda “kichik shox” iborasi erkak jinsida bo‘lib, butparast Rimni ifodalaydi. U Yunon imperiyasi parchalanib ketgan “to‘rt shamol”dan biridan chiqdi. Oyatda, tarixga muvofiq ravishda, butparast Rim yer yuzining taxti ustida o‘z o‘rnini egallarkan, uchta geografik hududni zabt etgani ko‘rsatiladi.</w:t>
      </w:r>
    </w:p>
    <w:p>
      <w:pPr>
        <w:pStyle w:val="ArticleScripture"/>
        <w:jc w:val="left"/>
      </w:pPr>
      <w:r>
        <w:rPr>
          <w:rFonts w:ascii="Times New Roman" w:hAnsi="Times New Roman" w:eastAsia="Times New Roman" w:cs="Times New Roman"/>
        </w:rPr>
        <w:t>Va ulardan biridan bir kichik shox chiqdi; u janub tomonga, sharq tomonga va go‘zal yurt tomonga qarab nihoyatda buyuk bo‘lib o‘sdi. Doniyor 8:9.</w:t>
      </w:r>
    </w:p>
    <w:p>
      <w:pPr>
        <w:pStyle w:val="ArticleBody"/>
        <w:jc w:val="left"/>
      </w:pPr>
      <w:r>
        <w:rPr>
          <w:rFonts w:ascii="Times New Roman" w:hAnsi="Times New Roman" w:eastAsia="Times New Roman" w:cs="Times New Roman"/>
        </w:rPr>
        <w:t>O‘n birinchi oyatda (“kundalik” masalasidagi bahs o‘zining asosiy jang maydonlaridan birini topadigan joyda) kichik shox “u”, “unga” va “uning” sifatida ifodalangan.</w:t>
      </w:r>
    </w:p>
    <w:p>
      <w:pPr>
        <w:pStyle w:val="ArticleScripture"/>
        <w:jc w:val="left"/>
      </w:pPr>
      <w:r>
        <w:rPr>
          <w:rFonts w:ascii="Times New Roman" w:hAnsi="Times New Roman" w:eastAsia="Times New Roman" w:cs="Times New Roman"/>
        </w:rPr>
        <w:t>Haqiqatan, u o‘zini hatto lashkarning Amirigacha yuksaltirdi, U orqali kundalik qurbonlik olib tashlandi va Uning muqaddas maskanining joyi qulatib tashlandi. Doniyor 8:11.</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“Xudoning Kalomidagi har bir tamoyilning o‘z o‘rni, har bir haqiqatning esa o‘z ahamiyati bor. Va bu to‘liq tuzilma, ham rejasida, ham amalga oshirilishida, o‘z Muallifiga guvohlik beradi. Bunday tuzilmani Cheksiz Zotning ongidan boshqa hech bir ong na tasavvur qila olar, na vujudga keltira olar.”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Oltinchi Bo‘lim</dc:title>
  <dc:subject>Osoyishtalik va Tetiklik</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