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bidi w:val="1"/>
      </w:pPr>
      <w:r>
        <w:rPr>
          <w:rFonts w:ascii="Segoe UI" w:hAnsi="Segoe UI" w:eastAsia="Segoe UI" w:cs="Segoe UI"/>
          <w:rtl w:val="1"/>
        </w:rPr>
        <w:t>الثامن من السبعة - رقم واحد</w:t>
      </w:r>
    </w:p>
    <w:p>
      <w:pPr>
        <w:pStyle w:val="ArticleSubtitle"/>
        <w:jc w:val="right"/>
        <w:bidi w:val="1"/>
      </w:pPr>
      <w:r>
        <w:rPr>
          <w:rFonts w:ascii="Segoe UI" w:hAnsi="Segoe UI" w:eastAsia="Segoe UI" w:cs="Segoe UI"/>
          <w:rtl w:val="1"/>
        </w:rPr>
        <w:t>روما الاثنتان لميلر</w:t>
      </w:r>
    </w:p>
    <w:p>
      <w:pPr>
        <w:pStyle w:val="ArticleByline"/>
        <w:jc w:val="right"/>
        <w:bidi w:val="1"/>
      </w:pPr>
      <w:r>
        <w:rPr>
          <w:rFonts w:ascii="Segoe UI" w:hAnsi="Segoe UI" w:eastAsia="Segoe UI" w:cs="Segoe UI"/>
          <w:rtl w:val="1"/>
        </w:rPr>
        <w:t>Jeff Pippenger</w:t>
      </w:r>
    </w:p>
    <w:p>
      <w:pPr>
        <w:pStyle w:val="ArticleDate"/>
        <w:jc w:val="right"/>
        <w:bidi w:val="1"/>
      </w:pPr>
      <w:r>
        <w:rPr>
          <w:rFonts w:ascii="Segoe UI" w:hAnsi="Segoe UI" w:eastAsia="Segoe UI" w:cs="Segoe UI"/>
          <w:rtl w:val="1"/>
        </w:rPr>
        <w:t>2023-09-13</w:t>
      </w:r>
    </w:p>
    <w:p>
      <w:pPr>
        <w:pStyle w:val="ArticleBody"/>
        <w:jc w:val="right"/>
        <w:bidi w:val="1"/>
      </w:pPr>
      <w:r>
        <w:rPr>
          <w:rFonts w:ascii="Segoe UI" w:hAnsi="Segoe UI" w:eastAsia="Segoe UI" w:cs="Segoe UI"/>
          <w:rtl w:val="1"/>
        </w:rPr>
        <w:t>بنى ويليام ميلر رسالته النبوية على إطار قوتين مخرِّبتين، اللتين حددهما على نحو صحيح بأنهما روما الوثنية وروما البابوية.</w:t>
      </w:r>
    </w:p>
    <w:p>
      <w:pPr>
        <w:pStyle w:val="ArticleScripture"/>
        <w:jc w:val="right"/>
        <w:bidi w:val="1"/>
      </w:pPr>
      <w:r>
        <w:rPr>
          <w:rFonts w:ascii="Segoe UI" w:hAnsi="Segoe UI" w:eastAsia="Segoe UI" w:cs="Segoe UI"/>
          <w:rtl w:val="1"/>
        </w:rPr>
        <w:t>لاحظ ويليام ميلر، عند تطبيق منهجه التفسيري، في المقاطع الرؤيوية المختلفة موضوعاً متكرراً هو الصراع بين شعب الله وأعدائهم. وفي تحليله للقوى المضطهِدة لشعب الله عبر العصور، طوّر مفهوم «الرجسين الاثنين»، المعرَّفَين بالوثنية (الرجس الأول) التي ترمز إلى القوة المضطهِدة خارج الكنيسة، والبابوية (الرجس الثاني) التي تمثل القوة المضطهِدة داخل الكنيسة. وكان موضوع «الرجسين الاثنين» هو ما ميّز معظم تفسيراتِه النبوية اللاحقة. P. Gerard Damsteegt, Foundations of the Seventh-day Adventist Message and Mission, 22.</w:t>
      </w:r>
    </w:p>
    <w:p>
      <w:pPr>
        <w:pStyle w:val="ArticleBody"/>
        <w:jc w:val="right"/>
        <w:bidi w:val="1"/>
      </w:pPr>
      <w:r>
        <w:rPr>
          <w:rFonts w:ascii="Segoe UI" w:hAnsi="Segoe UI" w:eastAsia="Segoe UI" w:cs="Segoe UI"/>
          <w:rtl w:val="1"/>
        </w:rPr>
        <w:t>يعترف لاهوتيو المجيئية بحقيقة أن إطار ميلر في تطبيق النبوءات كان يقوم على قوتَي الخراب: الوثنية والبابوية، حتى وإن كانوا لا يعتبرونه إلا تحليلًا لتاريخ الميلريين، لا حقيقةً منحها الله له.</w:t>
      </w:r>
    </w:p>
    <w:p>
      <w:pPr>
        <w:pStyle w:val="ArticleScripture"/>
        <w:jc w:val="right"/>
        <w:bidi w:val="1"/>
      </w:pPr>
      <w:r>
        <w:rPr>
          <w:rFonts w:ascii="Segoe UI" w:hAnsi="Segoe UI" w:eastAsia="Segoe UI" w:cs="Segoe UI"/>
          <w:rtl w:val="1"/>
        </w:rPr>
        <w:t>"أرسل الله ملاكه ليؤثر في قلب مزارع لم يكن يؤمن بالكتاب المقدس، ليقوده إلى البحث في النبوات. وقد زارت ملائكة الله ذلك المختار مرارًا، لترشد عقله وتفتح لفهمه نبواتٍ كانت على الدوام غامضة على شعب الله. أُعطي بداية سلسلة الحق، وقاده ذلك إلى أن يفتش عن حلقة بعد أخرى، حتى نظر بدهشة وإعجاب إلى كلمة الله. فرأى هناك سلسلة كاملة من الحق. تلك الكلمة التي كان يعدّها غير موحى بها انفتحت الآن أمام بصره في جمالها ومجدها. ورأى أن جزءًا من الكتاب يفسر جزءًا آخر، وعندما كان يستغلق عليه فهمُ مقطعٍ ما، كان يجد في موضع آخر من الكلمة ما يفسّره. كان ينظر إلى كلمة الله المقدسة بفرح وبأعمق درجات الاحترام والرهبة." الكتابات المبكرة، 230.</w:t>
      </w:r>
    </w:p>
    <w:p>
      <w:pPr>
        <w:pStyle w:val="ArticleBody"/>
        <w:jc w:val="right"/>
        <w:bidi w:val="1"/>
      </w:pPr>
      <w:r>
        <w:rPr>
          <w:rFonts w:ascii="Segoe UI" w:hAnsi="Segoe UI" w:eastAsia="Segoe UI" w:cs="Segoe UI"/>
          <w:rtl w:val="1"/>
        </w:rPr>
        <w:t>تحدد الأخت وايت «ملاكه» مباشرةً على أنه جبرائيل.</w:t>
      </w:r>
    </w:p>
    <w:p>
      <w:pPr>
        <w:pStyle w:val="ArticleScripture"/>
        <w:jc w:val="right"/>
        <w:bidi w:val="1"/>
      </w:pPr>
      <w:r>
        <w:rPr>
          <w:rFonts w:ascii="Segoe UI" w:hAnsi="Segoe UI" w:eastAsia="Segoe UI" w:cs="Segoe UI"/>
          <w:rtl w:val="1"/>
        </w:rPr>
        <w:t>إن كلمات الملاك: «أنا جبرائيل، الواقف في حضرة الله»، تُظهر أنه يحتل مكانة رفيعة في المحافل السماوية. ولما جاء برسالة إلى دانيال قال: «ليس من يعضدني في هذه الأمور إلا ميخائيل [المسيح] رئيسكم». دانيال 10:21. وعن جبرائيل يتكلم المخلّص في سفر الرؤيا، قائلاً إنه «أرسله وبيّنه بواسطة ملاكه إلى عبده يوحنا». رؤيا 1:1. وليوحنا صرّح الملاك: «أنا عبدٌ معك ومع إخوتك الأنبياء». رؤيا 22:9، R.V. يا له من فكر عجيب—أن الملاك الذي يلي ابنَ الله كرامةً هو المختار ليكشف مقاصد الله للناس الخطاة. مشتهى الأجيال، 99.</w:t>
      </w:r>
    </w:p>
    <w:p>
      <w:pPr>
        <w:pStyle w:val="ArticleBody"/>
        <w:jc w:val="right"/>
        <w:bidi w:val="1"/>
      </w:pPr>
      <w:r>
        <w:rPr>
          <w:rFonts w:ascii="Segoe UI" w:hAnsi="Segoe UI" w:eastAsia="Segoe UI" w:cs="Segoe UI"/>
          <w:rtl w:val="1"/>
        </w:rPr>
        <w:t>يا لها من فكرة رائعة في ذهن ويليام ميلر: أن الملاك الذي يلي ابن الله شرفًا هو المختار ليكشف مقاصد الله. لم يكن جبرائيل وحده، بل ملائكة آخرون أيضًا، قد أرشدوا فهمه للنبوءات «التي كانت على الدوام غامضة على شعب الله». فقد قاد جبرائيل وملائكة آخرون ميلر عبر الكتاب المقدس تباعًا ابتداءً من سفر التكوين فصاعدًا. وبذلك أُرشد إلى أطول نبوءة زمنية في الكتاب المقدس، وهي «السبعة أزمنة» (ألفان وخمسمائة وعشرون سنة) في سفر اللاويين الإصحاح السادس والعشرين، وذلك قبل وقت طويل من أن يُرشد إلى «الألفين والثلاثمائة يوم» في دانيال الإصحاح الثامن والآية الرابعة عشرة.</w:t>
      </w:r>
    </w:p>
    <w:p>
      <w:pPr>
        <w:pStyle w:val="ArticleScripture"/>
        <w:jc w:val="right"/>
        <w:bidi w:val="1"/>
      </w:pPr>
      <w:r>
        <w:rPr>
          <w:rFonts w:ascii="Segoe UI" w:hAnsi="Segoe UI" w:eastAsia="Segoe UI" w:cs="Segoe UI"/>
          <w:rtl w:val="1"/>
        </w:rPr>
        <w:t>ثم كرّستُ نفسي للصلاة ولقراءة الكلمة. وعزمتُ أن أطرح جانبًا كل ما لديّ من أحكام مسبقة، وأن أقارن الأسفار بالأسفار مقارنةً دقيقة، وأن أتبع دراستها بطريقة منتظمة ومنهجية. بدأتُ بسفر التكوين، وقرأتُ آيةً آية، ولم أتقدّم أسرع ممّا ينكشف به معنى المقاطع المختلفة بحيث يتركني خاليًا من الحيرة بشأن أي غموض أو تناقض. وكلما وجدتُ شيئًا غامضًا، كانت عادتي أن أقارنه بجميع المقاطع الموازية؛ وبمساعدة كرودن، فحصتُ كل نصوص الكتاب المقدس التي وُجدت فيها أيٌّ من الكلمات البارزة الواردة في أي جزء مُبهم. ثم، إذا أعطيتُ كل كلمة وزنها الصحيح في موضوع النص، ووجدتُ أن منظوري ينسجم مع كل المقاطع الموازية في الكتاب المقدس، زالت المشكلة. وبهذه الطريقة واصلتُ دراسة الكتاب المقدس، في مطالعتي الأولى له، مدة نحو سنتين، وكنتُ مقتنعًا اقتناعًا تامًا بأنه يفسّر نفسه بنفسه. ووجدتُ أنه، بمقارنة الكتاب المقدس بالتاريخ، فإن جميع النبوات، بقدر ما تمّ تحقيقها، قد تحققت حرفيًا؛ وأن جميع الصور والاستعارات والأمثال والتشابيه، وما إلى ذلك، في الكتاب المقدس، إمّا تُشرح في سياقها المباشر، أو تُعرَّف المصطلحات التي صيغت بها في مواضع أخرى من الكلمة، وعندما تُشرح على هذا النحو ينبغي أن تُفهم حرفيًا وفقًا لذلك الشرح. وهكذا اقتنعتُ بأن الكتاب المقدس نظام من الحقائق الموحى بها، مُعطاة بوضوح وبساطة، بحيث إن «السالك في الطريق، وإن كان أحمق، لا يضل فيها»...</w:t>
      </w:r>
    </w:p>
    <w:p>
      <w:pPr>
        <w:pStyle w:val="ArticleScripture"/>
        <w:jc w:val="right"/>
        <w:bidi w:val="1"/>
      </w:pPr>
      <w:r>
        <w:rPr>
          <w:rFonts w:ascii="Segoe UI" w:hAnsi="Segoe UI" w:eastAsia="Segoe UI" w:cs="Segoe UI"/>
          <w:rtl w:val="1"/>
        </w:rPr>
        <w:t>من مزيد من الدراسة للكتاب المقدس، خلصتُ إلى أن الأزمنة السبعة لسيادة الأمم لا بد أن تبدأ عندما كفّ اليهود عن أن يكونوا أمة مستقلة عند سبي منسّى، الذي عيّنه أفضل مؤرخي التسلسل الزمني بسنة 677 قبل الميلاد؛ وأن مدة الـ 2300 يوم بدأت مع الأسابيع السبعين، التي أرّخها أفضل مؤرخي التسلسل الزمني من سنة 457 قبل الميلاد؛ وأن مدة الـ 1335 يومًا، المبتدئة بإزالة الدائم، وإقامة رجس الخراب، دانيال الإصحاح السابع الآية الحادية عشرة، كان ينبغي أن تُؤرَّخ من إقامة السيادة البابوية، بعد إزالة رجاسات الوثنية، والتي، بحسب أفضل المؤرخين الذين استطعتُ الرجوع إليهم، ينبغي تأريخها من نحو سنة 508 ميلادية. وبحساب جميع هذه الفترات النبوية من التواريخ المختلفة التي عيّنها أفضل مؤرخي التسلسل الزمني للأحداث التي ينبغي بداهة أن يُبتدأ الحساب منها، فإنها كلها ستنتهي معًا، حوالي سنة 1843 ميلادية. وهكذا وصلتُ، في سنة 1818، عند ختام دراستي للكتاب المقدس التي استغرقت عامين، إلى الاستنتاج الجليل أن بعد نحو خمسة وعشرين عامًا من ذلك الوقت ستُختتم جميع شؤون حالتنا الحاضرة..." اعتذار ودفاع وليام ميلر، 6، 12.</w:t>
      </w:r>
    </w:p>
    <w:p>
      <w:pPr>
        <w:pStyle w:val="ArticleBody"/>
        <w:jc w:val="right"/>
        <w:bidi w:val="1"/>
      </w:pPr>
      <w:r>
        <w:rPr>
          <w:rFonts w:ascii="Segoe UI" w:hAnsi="Segoe UI" w:eastAsia="Segoe UI" w:cs="Segoe UI"/>
          <w:rtl w:val="1"/>
        </w:rPr>
        <w:t>قاعدة الذكر الأول تقرّر أن أول ما يُذكر هو الأهم، وأول ما يُذكر في سفر الرؤيا الإصحاح الأول الآية الأولى هو عملية التواصل التي يستخدمها الآب حين يعطي رسالة ليسوع، الذي بدوره يعطيها لملاكه، والذي يعطيها بعد ذلك لنبيٍّ فيكتبها ويرسلها إلى الكنائس. عندما رفضت الحركة الأدفنتستية عمل واكتشافات ويليام ميلر، فإنها لم ترفض أسسها فحسب، بل رفضت أيضًا عملية التواصل ذاتها التي قادت ميلر إلى ما توصّل إليه من فهم، كما رفضت العملية التي هي السبيل الوحيد أمام البشر لفهم إعلان يسوع المسيح الذي يُفتح قبيل إغلاق فترة الاختبار.</w:t>
      </w:r>
    </w:p>
    <w:p>
      <w:pPr>
        <w:pStyle w:val="ArticleBody"/>
        <w:jc w:val="right"/>
        <w:bidi w:val="1"/>
      </w:pPr>
      <w:r>
        <w:rPr>
          <w:rFonts w:ascii="Segoe UI" w:hAnsi="Segoe UI" w:eastAsia="Segoe UI" w:cs="Segoe UI"/>
          <w:rtl w:val="1"/>
        </w:rPr>
        <w:t>لقد سيق ميلر إلى فهم أن المرّات السبع المذكورة في سفر اللاويين بدأت في سنة 677 قبل الميلاد. ولم يحدث إلا في عام 1856 أن استخدم الربّ هيرام إدسون لتحديد أن التشتيت المرتبط بالمرّات السبع وقع أيضًا على الأسباط العشرة الشمالية لإسرائيل. كان الربّ يسعى إلى تطوير فهم المرّات السبع بما ينسجم مع، ولكن يتجاوز بكثير، الاكتشاف الأساس الذي توصّل إليه ميلر بشأن المرّات السبع. غير أنّ النور الذي قدّمه هيرام إدسون انطفأ على نحوٍ غامض في عام 1856، إذ انتهت المقالة الثامنة من السلسلة بكلمات جيمس وايت، الذي كان حينها محرّر مجلة «ريفيو آند هيرالد»: «يتبع». وكان من المفترض أن «يُستكمل»، لكن ذلك لم يحدث إلا بعد أحداث 11 سبتمبر 2001، حين قاد الربّ شعبه إلى «الطرق القديمة»، وفي النهاية إلى السلسلة غير المكتملة من المقالات التي خطّها هيرام إدسون.</w:t>
      </w:r>
    </w:p>
    <w:p>
      <w:pPr>
        <w:pStyle w:val="ArticleBody"/>
        <w:jc w:val="right"/>
        <w:bidi w:val="1"/>
      </w:pPr>
      <w:r>
        <w:rPr>
          <w:rFonts w:ascii="Segoe UI" w:hAnsi="Segoe UI" w:eastAsia="Segoe UI" w:cs="Segoe UI"/>
          <w:rtl w:val="1"/>
        </w:rPr>
        <w:t>لسنا نتناول الآن التمرّد الذي بدأ بعد وقت قصير من خيبة الأمل الكبرى، بل نشير ببساطة إلى أنه، مع أن ميلر كان قد اهتدى إلى «السبع مرّات» في سفر اللاويين الإصحاح السادس والعشرين، فمن الواضح أن الرب قصد أن يزيد الفهم الأوّلي للسبع مرّات إلى ما يتجاوز الفهم التأسيسي لميلر لهذا الموضوع. وقد اختار هيرام إدسون، الخادم نفسه من تلك الحقبة عينها، الذي كان قد اختاره من قبل ليعطيه الرؤيا عن انتقال المسيح إلى قدس الأقداس في 23 أكتوبر 1844.</w:t>
      </w:r>
    </w:p>
    <w:p>
      <w:pPr>
        <w:pStyle w:val="ArticleBody"/>
        <w:jc w:val="right"/>
        <w:bidi w:val="1"/>
      </w:pPr>
      <w:r>
        <w:rPr>
          <w:rFonts w:ascii="Segoe UI" w:hAnsi="Segoe UI" w:eastAsia="Segoe UI" w:cs="Segoe UI"/>
          <w:rtl w:val="1"/>
        </w:rPr>
        <w:t>لهذا السبب استخدمتُ كلمات اللاهوتي الأدفنتستي للإقرار بأن الإطار لجميع تطبيقات ميلر النبوية كان قائمًا على فهمه للقوتين المُخرِّبتين اللتين يُمثِّلهما سفر دانيال على أنهما «الدائم» (الوثنية) المرتبط دائمًا إمّا بـ«المعصية» أو «الرجس»، وكلا التعبيرين الأخيرين يمثّلان جانبين مختلفين من القوة المُخرِّبة للبابوية. لقد ازداد الفهم الأساسي لميلر للقوى الرومانية ازديادًا كبيرًا منذ التاريخ الذي يمثّله.</w:t>
      </w:r>
    </w:p>
    <w:p>
      <w:pPr>
        <w:pStyle w:val="ArticleBody"/>
        <w:jc w:val="right"/>
        <w:bidi w:val="1"/>
      </w:pPr>
      <w:r>
        <w:rPr>
          <w:rFonts w:ascii="Segoe UI" w:hAnsi="Segoe UI" w:eastAsia="Segoe UI" w:cs="Segoe UI"/>
          <w:rtl w:val="1"/>
        </w:rPr>
        <w:t>قاد ملائكة الله، ومنهم جبرائيل، ميلر إلى المفاهيم التي أعلنها. وشملت تلك المفاهيم النبوات التي أعلنها، وقواعد تفسير الكتاب المقدس التي استخدمها، وكذلك الإطار الذي مكّنه من تنظيم النبوات على نحو صحيح. وقد أُعطي ميلر الإطار الذي يقرّر أن قوتَي الخراب المذكورتين في سفر دانيال هما روما الوثنية وروما البابوية. وتم إرشاد المستقبل لأمريكا إلى إطار القوى الثلاث المسببة للخراب: التنين والوحش والنبي الكذاب.</w:t>
      </w:r>
    </w:p>
    <w:p>
      <w:pPr>
        <w:pStyle w:val="ArticleScripture"/>
        <w:jc w:val="right"/>
        <w:bidi w:val="1"/>
      </w:pPr>
      <w:r>
        <w:rPr>
          <w:rFonts w:ascii="Segoe UI" w:hAnsi="Segoe UI" w:eastAsia="Segoe UI" w:cs="Segoe UI"/>
          <w:rtl w:val="1"/>
        </w:rPr>
        <w:t>ورأيت ثلاثة أرواح نجسة كأنها ضفادع تخرج من فم التنين، ومن فم الوحش، ومن فم النبي الكذاب. فإنها أرواح شياطين صانعة آيات، تخرج إلى ملوك الأرض والعالم كله، لتجمعهم إلى القتال في ذلك اليوم العظيم، يوم الله القدير. سفر الرؤيا ١٦:١٣، ١٤.</w:t>
      </w:r>
    </w:p>
    <w:p>
      <w:pPr>
        <w:pStyle w:val="ArticleBody"/>
        <w:jc w:val="right"/>
        <w:bidi w:val="1"/>
      </w:pPr>
      <w:r>
        <w:rPr>
          <w:rFonts w:ascii="Segoe UI" w:hAnsi="Segoe UI" w:eastAsia="Segoe UI" w:cs="Segoe UI"/>
          <w:rtl w:val="1"/>
        </w:rPr>
        <w:t>إطار عمل «فيوتشر فور أمريكا» مبني على عمل ميلر، غير أنه يتجاوز النقطة التي توقف عندها عمله. لقد ترك المذهب الأدفنتستي إطار عمله وعاد إلى لاهوت البروتستانتية المرتدة وروما. ويُستأنف خط النبوة نفسه في سفر الرؤيا الذي بدأ في سفر دانيال.</w:t>
      </w:r>
    </w:p>
    <w:p>
      <w:pPr>
        <w:pStyle w:val="ArticleScripture"/>
        <w:jc w:val="right"/>
        <w:bidi w:val="1"/>
      </w:pPr>
      <w:r>
        <w:rPr>
          <w:rFonts w:ascii="Segoe UI" w:hAnsi="Segoe UI" w:eastAsia="Segoe UI" w:cs="Segoe UI"/>
          <w:rtl w:val="1"/>
        </w:rPr>
        <w:t>"سفر الرؤيا كتاب مختوم، لكنه أيضًا كتاب مفتوح. إنه يسجل أحداثًا عجيبة ستقع في الأيام الأخيرة من تاريخ هذه الأرض. تعاليم هذا الكتاب محددة، وليست غامضة أو عصية على الفهم. وفيه يُتناول نفس خط النبوّة كما في سفر دانيال. بعض النبوّات أعاد الله تكرارها، مما يدلّ على أنه ينبغي إيلاؤها أهمية. فالرب لا يكرر أمورًا ليست ذات بال كبير." إصدارات المخطوطات، المجلد 9، 8.</w:t>
      </w:r>
    </w:p>
    <w:p>
      <w:pPr>
        <w:pStyle w:val="ArticleBody"/>
        <w:jc w:val="right"/>
        <w:bidi w:val="1"/>
      </w:pPr>
      <w:r>
        <w:rPr>
          <w:rFonts w:ascii="Segoe UI" w:hAnsi="Segoe UI" w:eastAsia="Segoe UI" w:cs="Segoe UI"/>
          <w:rtl w:val="1"/>
        </w:rPr>
        <w:t>لم يستطع ميلر فهم نبوءات سفر الرؤيا، لأن التسلسل المرتبط بالوثنية والبابوية، المُعرَّف بوضوح شديد في سفر دانيال، يتسع في سفر الرؤيا ليشمل القوة التالية التي تمارس الاضطهاد والتي ستظهر على مسرح التاريخ النبوي.</w:t>
      </w:r>
    </w:p>
    <w:p>
      <w:pPr>
        <w:pStyle w:val="ArticleScripture"/>
        <w:jc w:val="right"/>
        <w:bidi w:val="1"/>
      </w:pPr>
      <w:r>
        <w:rPr>
          <w:rFonts w:ascii="Segoe UI" w:hAnsi="Segoe UI" w:eastAsia="Segoe UI" w:cs="Segoe UI"/>
          <w:rtl w:val="1"/>
        </w:rPr>
        <w:t>من خلال الوثنية، ثم من خلال البابوية، بسط الشيطان نفوذه على مدى قرون عديدة في مسعى لمحو شهود الله الأمناء من على وجه الأرض. كان الوثنيون وأتباع البابوية تتحركهم روح التنين ذاتها. ولم يختلفوا إلا في أن البابوية، وهي تتظاهر بخدمة الله، كانت العدو الأكثر خطورة ووحشية. وبواسطة النظام البابوي، استعبد الشيطان العالم. وقد جُرّت الكنيسة التي تزعم الانتساب إلى الله إلى صفوف هذا الضلال، ولأكثر من ألف سنة عانى شعب الله من سخط التنين. وعندما سُلبت البابوية قوتها واضطرت إلى الكفّ عن الاضطهاد، رأى يوحنا قوة جديدة تظهر لتردّد صوت التنين وتمضي في العمل الوحشي والتجديفي نفسه. هذه القوة، الأخيرة التي ستشن الحرب على الكنيسة وشريعة الله، رُمز إليها بوحش ذي قرنين كقرني حمل. وكانت الوحوش التي سبقته قد صعدت من البحر، أما هذا فصعد من الأرض، ممثلاً الصعود السلمي للأمة التي يُرمز إليها. إن "القرنين كقرني حمل" يمثلان جيداً طابع حكومة الولايات المتحدة، كما يتجلى في مبدئيها الأساسيين، الجمهورية والبروتستانتية. هذه المبادئ هي سر قوتنا وازدهارنا كأمة. أولئك الذين وجدوا أولاً ملجأً على سواحل أمريكا ابتهجوا لأنهم بلغوا بلداً خالياً من مزاعم البابوية المتغطرسة ومن طغيان الحكم الملكي. وقد عزموا على إقامة حكومة على الأساس الواسع للحرية المدنية والدينية.</w:t>
      </w:r>
    </w:p>
    <w:p>
      <w:pPr>
        <w:pStyle w:val="ArticleScripture"/>
        <w:jc w:val="right"/>
        <w:bidi w:val="1"/>
      </w:pPr>
      <w:r>
        <w:rPr>
          <w:rFonts w:ascii="Segoe UI" w:hAnsi="Segoe UI" w:eastAsia="Segoe UI" w:cs="Segoe UI"/>
          <w:rtl w:val="1"/>
        </w:rPr>
        <w:t>"لكن الخطوط الصارمة لقلم النبوة تكشف عن تغيّر في هذا المشهد الهادئ. فالوحش ذو قرنين كقرني خروف يتكلم بصوت تنين، و'يعمل بكل سلطان الوحش الأول أمامه.' وتعلن النبوة أنه سيقول للساكنين على الأرض أن يصنعوا صورة للوحش، وأنه 'يجعل الجميع، صغاراً وكباراً، أغنياء وفقراء، أحراراً وعبيداً، أن ينالوا سِمَة على يدهم اليمنى أو على جباههم؛ وأنه لا يقدر أحد أن يشتري أو يبيع إلا من كان معه السِّمة، أو اسم الوحش، أو عدد اسمه.' وهكذا تسير البروتستانتية على خُطى البابوية." علامات الأزمنة، 1 نوفمبر 1899.</w:t>
      </w:r>
    </w:p>
    <w:p>
      <w:pPr>
        <w:pStyle w:val="ArticleBody"/>
        <w:jc w:val="right"/>
        <w:bidi w:val="1"/>
      </w:pPr>
      <w:r>
        <w:rPr>
          <w:rFonts w:ascii="Segoe UI" w:hAnsi="Segoe UI" w:eastAsia="Segoe UI" w:cs="Segoe UI"/>
          <w:rtl w:val="1"/>
        </w:rPr>
        <w:t>في نظر ميلر، كان الوحش الطالع من البحر والوحش الطالع من الأرض في الإصحاح الثالث عشر من سفر الرؤيا يمثلان روما الوثنية، تلتها روما البابوية. حاول ميلر أيضًا تطبيق إطار عمله على الإصحاح السابع عشر من سفر الرؤيا، لكن شفاء الجرح المميت للبابوية، والدور النبوي للولايات المتحدة والأمم المتحدة، كانت أمورًا خارج الإطار الإلهي الذي منحه له الملائكة. وبالنسبة إليه، كان الوحش الطالع من الأرض في الإصحاح الثالث عشر من سفر الرؤيا هو البابوية.</w:t>
      </w:r>
    </w:p>
    <w:p>
      <w:pPr>
        <w:pStyle w:val="ArticleBody"/>
        <w:jc w:val="right"/>
        <w:bidi w:val="1"/>
      </w:pPr>
      <w:r>
        <w:rPr>
          <w:rFonts w:ascii="Segoe UI" w:hAnsi="Segoe UI" w:eastAsia="Segoe UI" w:cs="Segoe UI"/>
          <w:rtl w:val="1"/>
        </w:rPr>
        <w:t>كان ميلر الرسول الذي سيُستَخدم لنزع عباءة البروتستانتية من أيدي المعلنين أنفسهم بروتستانت الذين خرجوا من العصور المظلمة. وكانت الفترة التي ستتكلم فيها الولايات المتحدة كالتنين، حين يتحول النظام الجمهوري إلى ديمقراطية وتتحد البروتستانتية المرتدة مع الحكومة المرتدة لتعيد اتحاد الكنيسة والدولة الذي هو صورة البابوية، لا تزال مستقبلاً بالنسبة إلى أيامه. ولهذا السبب، حاول أن يضع سفر الرؤيا ضمن الإطار الإلهي الذي كان قد أُعطي له بواسطة الملائكة.</w:t>
      </w:r>
    </w:p>
    <w:p>
      <w:pPr>
        <w:pStyle w:val="ArticleBody"/>
        <w:jc w:val="right"/>
        <w:bidi w:val="1"/>
      </w:pPr>
      <w:r>
        <w:rPr>
          <w:rFonts w:ascii="Segoe UI" w:hAnsi="Segoe UI" w:eastAsia="Segoe UI" w:cs="Segoe UI"/>
          <w:rtl w:val="1"/>
        </w:rPr>
        <w:t>لقد اختير ليفهم ازدياد المعرفة الذي نتج عام 1798 عندما فُكَّ ختم رؤيا نهر أولاي في سفر دانيال الأصحاحين الثامن والتاسع. وكان من المُقدَّر لـFuture for America أن تفهم رؤيا نهر حداقل في سفر دانيال الأصحاحات من العاشر إلى الثاني عشر، التي فُكَّ ختمها عام 1989، عندما، كما هو موصوف في دانيال 11:40، اكتُسِحت الدول الممثلة للاتحاد السوفيتي السابق على يد البابوية والولايات المتحدة.</w:t>
      </w:r>
    </w:p>
    <w:p>
      <w:pPr>
        <w:pStyle w:val="ArticleBody"/>
        <w:jc w:val="right"/>
        <w:bidi w:val="1"/>
      </w:pPr>
      <w:r>
        <w:rPr>
          <w:rFonts w:ascii="Segoe UI" w:hAnsi="Segoe UI" w:eastAsia="Segoe UI" w:cs="Segoe UI"/>
          <w:rtl w:val="1"/>
        </w:rPr>
        <w:t>الإطار الذي أُعطي لفيوتشر فور أمريكا من قبل الملائكة كان قائمًا على تحديد وتطبيق النبوءة في سياق الاتحاد الثلاثي للتنين والوحش والنبي الكذاب.</w:t>
      </w:r>
    </w:p>
    <w:p>
      <w:pPr>
        <w:pStyle w:val="ArticleScripture"/>
        <w:jc w:val="right"/>
        <w:bidi w:val="1"/>
      </w:pPr>
      <w:r>
        <w:rPr>
          <w:rFonts w:ascii="Segoe UI" w:hAnsi="Segoe UI" w:eastAsia="Segoe UI" w:cs="Segoe UI"/>
          <w:rtl w:val="1"/>
        </w:rPr>
        <w:t>"النور الذي تلقاه دانيال من الله أُعطي خصيصًا لهذه الأيام الأخيرة. إن الرؤى التي رآها عند ضفاف أولاي وحداقل، وهما النهران العظيمان في شنعار، هي الآن قيد التحقق، وجميع الأحداث المتنبأ بها ستتم قريبًا." شهادات إلى الوعاظ، 112.</w:t>
      </w:r>
    </w:p>
    <w:p>
      <w:pPr>
        <w:pStyle w:val="ArticleBody"/>
        <w:jc w:val="right"/>
        <w:bidi w:val="1"/>
      </w:pPr>
      <w:r>
        <w:rPr>
          <w:rFonts w:ascii="Segoe UI" w:hAnsi="Segoe UI" w:eastAsia="Segoe UI" w:cs="Segoe UI"/>
          <w:rtl w:val="1"/>
        </w:rPr>
        <w:t>قدّم أتباع ميلر رسالتي الملاك الأول والثاني، وأعلنوا افتتاح الدينونة. تقدّم فيوتشر فور أمريكا رسالة الملاك الثالث.</w:t>
      </w:r>
    </w:p>
    <w:p>
      <w:pPr>
        <w:pStyle w:val="ArticleScripture"/>
        <w:jc w:val="right"/>
        <w:bidi w:val="1"/>
      </w:pPr>
      <w:r>
        <w:rPr>
          <w:rFonts w:ascii="Segoe UI" w:hAnsi="Segoe UI" w:eastAsia="Segoe UI" w:cs="Segoe UI"/>
          <w:rtl w:val="1"/>
        </w:rPr>
        <w:t>أنا غرستُ، وأبولُّس سقى؛ لكنّ الله أعطى النماء. إذًا ليس الغارس شيئًا ولا الساقي، بل الله الذي يعطي النماء. والغارسُ والساقي هما واحد، ولكن كلُّ واحدٍ سيأخذ أجرته بحسب تعبه. لأننا نحن عاملون مع الله؛ أنتم فلاحةَ الله، وأنتم بناءُ الله. حسب نعمة الله المعطاة لي، كبنّاءٍ حكيم، وضعتُ الأساس، وآخرُ يبني عليه. ولكن فلينظرْ كلُّ واحدٍ كيف يبني عليه. فإنه لا يستطيع أحدٌ أن يضع أساسًا آخر غير الموضوع، الذي هو يسوع المسيح. كورنثوس الأولى 3: 6–11.</w:t>
      </w:r>
    </w:p>
    <w:p>
      <w:pPr>
        <w:pStyle w:val="ArticleBody"/>
        <w:jc w:val="right"/>
        <w:bidi w:val="1"/>
      </w:pPr>
      <w:r>
        <w:rPr>
          <w:rFonts w:ascii="Segoe UI" w:hAnsi="Segoe UI" w:eastAsia="Segoe UI" w:cs="Segoe UI"/>
          <w:rtl w:val="1"/>
        </w:rPr>
        <w:t>لكي تقدّم رسالة الملاك الثالث على نحو صحيح، يجب أن تقدّم أيضًا رسالتي الملاكين الأول والثاني، لأننا أُخبِرنا أنه لا يمكن أن يكون هناك ثالث من دون أول وثانٍ. الرسالتان الأولى والثانية هما الأساس، أما الثالثة فهي حجر التتويج، لكن الرسالة الثالثة لن تنكر أو تناقض الأولى والثانية أبدًا. وإن فعلت فليست هي الرسالة الحقيقية.</w:t>
      </w:r>
    </w:p>
    <w:p>
      <w:pPr>
        <w:pStyle w:val="ArticleScripture"/>
        <w:jc w:val="right"/>
        <w:bidi w:val="1"/>
      </w:pPr>
      <w:r>
        <w:rPr>
          <w:rFonts w:ascii="Segoe UI" w:hAnsi="Segoe UI" w:eastAsia="Segoe UI" w:cs="Segoe UI"/>
          <w:rtl w:val="1"/>
        </w:rPr>
        <w:t>أُعطيت الرسالتان الأولى والثانية في عامي 1843 و1844، ونحن الآن في ظل المناداة بالرسالة الثالثة؛ ولكن لا بد من استمرار مناداة الرسائل الثلاث كلها. إنه ضروري الآن بقدر ما كان في أي وقت مضى أن تُكرَّر لمن يلتمسون الحق. بالقلم والصوت علينا أن نطلق هذا النداء، مبيّنين ترتيبها وتطبيق النبوات التي تقودنا إلى رسالة الملاك الثالث. لا يمكن أن تكون هناك رسالة ثالثة بدون الأولى والثانية. هذه الرسائل علينا أن نقدّمها للعالم في المطبوعات وفي الخطب، مبيّنين في خط التاريخ النبوي الأمور التي كانت والأمور التي ستكون. الرسائل المختارة، الكتاب 2، ص 104، 105.</w:t>
      </w:r>
    </w:p>
    <w:p>
      <w:pPr>
        <w:pStyle w:val="ArticleBody"/>
        <w:jc w:val="right"/>
        <w:bidi w:val="1"/>
      </w:pPr>
      <w:r>
        <w:rPr>
          <w:rFonts w:ascii="Segoe UI" w:hAnsi="Segoe UI" w:eastAsia="Segoe UI" w:cs="Segoe UI"/>
          <w:rtl w:val="1"/>
        </w:rPr>
        <w:t>هناك ملاحظة جميلة جدًا بشأن تاريخ الميلريين وتاريخنا. كان الميلريّون البداية ونحن النهاية. قدّموا وعاشوا رسالة الملاك الأول ورسالة الملاك الثاني. نحن نقدّم رسالة الملاك الثالث. رسالتهم غير المختومة (رؤيا أولاي) موجودة في إصحاحين من سفر دانيال، ورسالتنا (رؤيا حداقل) موجودة في ثلاثة إصحاحات. حدّدوا الويل الأول والويل الثاني، وعاشوا ضمن تحقيق الويل الثاني. ونحن نحدّد ونعيش ضمن تحقيق الويل الثالث. كان إطار تطبيق النبوءات لديهم هو روما الوثنية (التنين) وروما البابوية (الوحش). وإطارنا لتطبيق النبوءات هو روما الحديثة كوحش ثلاثي.</w:t>
      </w:r>
    </w:p>
    <w:p>
      <w:pPr>
        <w:pStyle w:val="ArticleBody"/>
        <w:jc w:val="right"/>
        <w:bidi w:val="1"/>
      </w:pPr>
      <w:r>
        <w:rPr>
          <w:rFonts w:ascii="Segoe UI" w:hAnsi="Segoe UI" w:eastAsia="Segoe UI" w:cs="Segoe UI"/>
          <w:rtl w:val="1"/>
        </w:rPr>
        <w:t>وإذ نبدأ ننظر في سمة روما البابوية في الإصحاح السابع عشر من سفر الرؤيا، بوصفها «الثامن وهو من السبعة»، فمن المفيد أن نتأمل ما كان الميلريون يفهمونه عن روما أثناء التاريخ التأسيسي. سيحمل الملاك الثالث نورًا إضافيًا، لكن ذلك النور لن يناقض الحق الراسخ.</w:t>
      </w:r>
    </w:p>
    <w:p>
      <w:pPr>
        <w:pStyle w:val="ArticleBody"/>
        <w:jc w:val="right"/>
        <w:bidi w:val="1"/>
      </w:pPr>
      <w:r>
        <w:rPr>
          <w:rFonts w:ascii="Segoe UI" w:hAnsi="Segoe UI" w:eastAsia="Segoe UI" w:cs="Segoe UI"/>
          <w:rtl w:val="1"/>
        </w:rPr>
        <w:t>الإصحاحات الثاني والسابع والثامن والحادي عشر والثاني عشر من سفر دانيال تحدد روما، إلى جانب قوى أخرى. نحن ننظر في مرحلتَي روما قبل عام 1798؛ الوثنية والبابوية، بوصفهما إطارًا لتطبيقات ميلر النبوية. يبيّن ميلر والروّاد أن «سالبو شعبك» في دانيال الإصحاح الحادي عشر والآية الرابعة عشرة يمثلون روما.</w:t>
      </w:r>
    </w:p>
    <w:p>
      <w:pPr>
        <w:pStyle w:val="ArticleScripture"/>
        <w:jc w:val="right"/>
        <w:bidi w:val="1"/>
      </w:pPr>
      <w:r>
        <w:rPr>
          <w:rFonts w:ascii="Segoe UI" w:hAnsi="Segoe UI" w:eastAsia="Segoe UI" w:cs="Segoe UI"/>
          <w:rtl w:val="1"/>
        </w:rPr>
        <w:t>وفي تلك الأوقات يقوم كثيرون على ملك الجنوب؛ وكذلك ناهبو شعبك يعظّمون أنفسهم لإثبات الرؤيا، ولكنهم يسقطون. دانيال 11:14.</w:t>
      </w:r>
    </w:p>
    <w:p>
      <w:pPr>
        <w:pStyle w:val="ArticleBody"/>
        <w:jc w:val="right"/>
        <w:bidi w:val="1"/>
      </w:pPr>
      <w:r>
        <w:rPr>
          <w:rFonts w:ascii="Segoe UI" w:hAnsi="Segoe UI" w:eastAsia="Segoe UI" w:cs="Segoe UI"/>
          <w:rtl w:val="1"/>
        </w:rPr>
        <w:t>هناك على الأقل نقطتان مهمتان ينبغي النظر فيهما في هذه الآية. كلمة «رؤيا» في الآية هي واحدة من كلمتين عبريتين في سفر دانيال تُترجمان «رؤيا». إحدى الكلمتين العبريتين المترجمتين «رؤيا» هي châzôn، وتعني حلماً، أو نبوة، أو رؤيا. وكلمة châzôn تدل على التاريخ النبوي، أو على فترة زمنية، وهي ترد عشر مرات في سفر دانيال وتُترجم دائماً «رؤيا».</w:t>
      </w:r>
    </w:p>
    <w:p>
      <w:pPr>
        <w:pStyle w:val="ArticleBody"/>
        <w:jc w:val="right"/>
        <w:bidi w:val="1"/>
      </w:pPr>
      <w:r>
        <w:rPr>
          <w:rFonts w:ascii="Segoe UI" w:hAnsi="Segoe UI" w:eastAsia="Segoe UI" w:cs="Segoe UI"/>
          <w:rtl w:val="1"/>
        </w:rPr>
        <w:t>الكلمة العبرية الأخرى التي تُترجم أيضًا «رؤيا» هي mar-eh' ومعناها «مظهر». تدل كلمة mar-eh' على منظر واحد، نقطة في الزمن. ترد الكلمة العبرية mar-eh' ثلاث عشرة مرة في دانيال، وتُترجم ست مرات «رؤيا»، وأربع مرات «محيا»، ومرتين «مظهر»، ومرة واحدة «حسن المنظر».</w:t>
      </w:r>
    </w:p>
    <w:p>
      <w:pPr>
        <w:pStyle w:val="ArticleBody"/>
        <w:jc w:val="right"/>
        <w:bidi w:val="1"/>
      </w:pPr>
      <w:r>
        <w:rPr>
          <w:rFonts w:ascii="Segoe UI" w:hAnsi="Segoe UI" w:eastAsia="Segoe UI" w:cs="Segoe UI"/>
          <w:rtl w:val="1"/>
        </w:rPr>
        <w:t>غاصبو شعبك يمثلون روما، ولذلك فإن الموضوع النبوي المتعلق بروما هو الذي يؤسس "الرؤيا" النبوية في سفر دانيال. ولهذا السبب، من المهم فهم دلالة روما كرمز نبوي.</w:t>
      </w:r>
    </w:p>
    <w:p>
      <w:pPr>
        <w:pStyle w:val="ArticleBody"/>
        <w:jc w:val="right"/>
        <w:bidi w:val="1"/>
      </w:pPr>
      <w:r>
        <w:rPr>
          <w:rFonts w:ascii="Segoe UI" w:hAnsi="Segoe UI" w:eastAsia="Segoe UI" w:cs="Segoe UI"/>
          <w:rtl w:val="1"/>
        </w:rPr>
        <w:t>يقتضي المنطق النبوي أن كلمة «الرؤيا» التي تمثّل التاريخ النبوي هي نفسها «الرؤيا» التي يُتناوَل الحديث عنها في سفر الرؤيا، لأن الوحي يقرّر أن سفر دانيال وسفر الرؤيا هما كتاب واحد، وأنهما يُكمّلان أحدهما الآخر، ويبلغ كلٌّ منهما بالآخر إلى الكمال، وأن الخطّ نفسه من النبوّة الموجود في دانيال يتواصل في سفر الرؤيا. هذه النقاط المبيَّنة في روح النبوة قد أُدرِجت بالفعل في هذه السلسلة من المقالات، لذلك لن أكرّرها. سأضيف نقطة أخرى كنا قد أدرجناها أيضاً من الأخت وايت، وهي أن جميع أسفار الكتاب المقدس تلتقي وتنتهي في سفر الرؤيا. إن «الرؤيا» الخاصة بالتاريخ النبوي (châzôn) الواردة في دانيال والمرتكزة على الموضوع النبوي المتعلّق بروما تمثل رؤيا التاريخ النبوي عبر الكتاب المقدس كله. جميع أسفار الكتاب المقدس تلتقي وتنتهي في الرؤيا، والله لا يناقض نفسه أبداً. إطلاقاً! إن ظننت أنه فعل، فأنت تسيء فهم شيئاً ما. إن الكلمة العبرية عينها (châzôn) تُترجَم أيضاً «رؤيا» في سفر الأمثال.</w:t>
      </w:r>
    </w:p>
    <w:p>
      <w:pPr>
        <w:pStyle w:val="ArticleScripture"/>
        <w:jc w:val="right"/>
        <w:bidi w:val="1"/>
      </w:pPr>
      <w:r>
        <w:rPr>
          <w:rFonts w:ascii="Segoe UI" w:hAnsi="Segoe UI" w:eastAsia="Segoe UI" w:cs="Segoe UI"/>
          <w:rtl w:val="1"/>
        </w:rPr>
        <w:t>حيث لا رؤيا يهلك الشعب، وأما من يحفظ الشريعة فطوبى له. أمثال 29:18.</w:t>
      </w:r>
    </w:p>
    <w:p>
      <w:pPr>
        <w:pStyle w:val="ArticleBody"/>
        <w:jc w:val="right"/>
        <w:bidi w:val="1"/>
      </w:pPr>
      <w:r>
        <w:rPr>
          <w:rFonts w:ascii="Segoe UI" w:hAnsi="Segoe UI" w:eastAsia="Segoe UI" w:cs="Segoe UI"/>
          <w:rtl w:val="1"/>
        </w:rPr>
        <w:t>هذه أول نقطة ينبغي النظر فيها بشأن الآية. إذا أسأنا فهم روما، فلن نستطيع أن نؤسس الرؤية النبوية للتاريخ. وتلك الحقيقة، في جوهرها، تُحدِّد جهود اليسوعيين وغيرهم عبر التاريخ ممن أدخلوا لاهوتاً مزيفاً بغية تدمير الموضوع النبوي المتعلق بروما. وبينما ننظر في الفهم الأساسي لروما، ينبغي أن نضع ذلك نصب أعيننا.</w:t>
      </w:r>
    </w:p>
    <w:p>
      <w:pPr>
        <w:pStyle w:val="ArticleScripture"/>
        <w:jc w:val="right"/>
        <w:bidi w:val="1"/>
      </w:pPr>
      <w:r>
        <w:rPr>
          <w:rFonts w:ascii="Segoe UI" w:hAnsi="Segoe UI" w:eastAsia="Segoe UI" w:cs="Segoe UI"/>
          <w:rtl w:val="1"/>
        </w:rPr>
        <w:t>الذين يرتبكون في فهمهم للكلمة، والذين يعجزون عن رؤية معنى ضد المسيح، سيضعون أنفسهم حتمًا في صفّ ضد المسيح. لا وقت لدينا الآن لنندمج مع العالم. دانيال قائم في قرعته وفي مكانه. ينبغي أن تُفهم نبوات دانيال ويوحنا. إنها تفسر بعضها بعضًا. إنها تعطي العالم حقائق ينبغي للجميع فهمها. هذه النبوات ينبغي أن تكون شهادة في العالم. وبتمامها في هذه الأيام الأخيرة ستشرح نفسها. مجموعة كريس، 105.</w:t>
      </w:r>
    </w:p>
    <w:p>
      <w:pPr>
        <w:pStyle w:val="ArticleBody"/>
        <w:jc w:val="right"/>
        <w:bidi w:val="1"/>
      </w:pPr>
      <w:r>
        <w:rPr>
          <w:rFonts w:ascii="Segoe UI" w:hAnsi="Segoe UI" w:eastAsia="Segoe UI" w:cs="Segoe UI"/>
          <w:rtl w:val="1"/>
        </w:rPr>
        <w:t>إذا عجزت عن إدراك معنى ضدّ المسيح (روما) فسوف تنضمّ إلى روما، وهذا التحذير موضوع في سياق القدرة أو عدم القدرة على فهم سفري دانيال والرؤيا. بنى الميليريون الفهم الأساسي للأدفنتستية على تحديدهم لروما. فهموا أن روما كانت ممثَّلة بقوتين مُخرِّبتين، وأن كلتيهما كانتا طورين لروما، لكنهم لم يكونوا في مرحلة تاريخية تسمح لهم برؤية روما كاتحاد ثلاثي كما هو ممثَّل في سفر الرؤيا. لذلك فإن دانيال هو الأساس الذي يمثّله الميليريون، والرؤيا هي الحجر الختامي الذي تمثّله فيوتشر فور أمريكا. وهناك نقطة أخرى من دانيال الإصحاح الحادي عشر والآية الرابعة عشرة نرغب في تحديدها.</w:t>
      </w:r>
    </w:p>
    <w:p>
      <w:pPr>
        <w:pStyle w:val="ArticleBody"/>
        <w:jc w:val="right"/>
        <w:bidi w:val="1"/>
      </w:pPr>
      <w:r>
        <w:rPr>
          <w:rFonts w:ascii="Segoe UI" w:hAnsi="Segoe UI" w:eastAsia="Segoe UI" w:cs="Segoe UI"/>
          <w:rtl w:val="1"/>
        </w:rPr>
        <w:t>فهم ميلر والرواد أن التمثال في حلم نبوخذنصر يمثّل الممالك الأربع: بابل، مادي وفارس، اليونان، وروما. ولم يستطيعوا أن يروا أبعد من المملكة الرابعة، إذ فهموا أن روما البابوية ليست سوى مرحلة ثانية لروما، وبناءً على ذلك اعتقدوا أن المملكة الرابعة انتهت عام 1798. ومن منظورهم التاريخي كان المعلَم النبوي الوحيد المتبقي هو المجيء الثاني للمسيح، حيث تضرب الصخرة المقطوعة من الجبل قدمي التمثال. وقد أدرك الميلريّون فروقًا نبوية بين روما الوثنية وروما البابوية، لكنهم، إذ اضطروا إلى ربط عام 1798 بعودة المسيح، لم يستطيعوا أن يروا أبعد من أربع ممالك.</w:t>
      </w:r>
    </w:p>
    <w:p>
      <w:pPr>
        <w:pStyle w:val="ArticleScripture"/>
        <w:jc w:val="right"/>
        <w:bidi w:val="1"/>
      </w:pPr>
      <w:r>
        <w:rPr>
          <w:rFonts w:ascii="Segoe UI" w:hAnsi="Segoe UI" w:eastAsia="Segoe UI" w:cs="Segoe UI"/>
          <w:rtl w:val="1"/>
        </w:rPr>
        <w:t>لقد بلغنا زماناً يُمثَّل فيه عمل الله المقدس بقدمي التمثال اللتين اختلط فيهما الحديد بالطين اللزج. لله شعب، شعب مختار، ينبغي أن يتقدس تمييزهم، وألّا يتدنسوا بوضع الخشب والعشب والقش على الأساس. كل نفس أمينة لوصايا الله سترى أن السمة المميزة لإيماننا هي سبت اليوم السابع. لو أن الحكومة تكرّم السبت كما أمر الله، لوقفت في قوة الله وفي الدفاع عن الإيمان الذي سُلِّم مرة للقديسين. ولكن رجالات الدولة سيؤيدون السبت الزائف، وسيمزجون إيمانهم الديني بمراعاة هذا مولود البابوية، واضعين إياه فوق السبت الذي قدسه الرب وباركه، وجعله مخصصاً للإنسان ليحفظه مقدساً، علامةً بينه وبين شعبه إلى ألف جيل. إن امتزاج السلطة الكنسية والسلطة المدنية مُمثَّل بالحديد والطين. هذا الاتحاد يضعف جميع قوى الكنائس. إن إلباس الكنيسة سلطة الدولة سيجلب نتائج شريرة. لقد كاد الناس يتجاوزون حدَّ طول أناة الله. لقد استثمروا قوتهم في السياسة، واتحدوا مع البابوية. ولكن سيأتي وقت يعاقب فيه الله الذين أبطلوا ناموسه، وسيرتد عملهم الشرير عليهم أنفسهم. تعليق الكتاب المقدس للأدفنتست السبتيين، المجلد 4، ص 1168.</w:t>
      </w:r>
    </w:p>
    <w:p>
      <w:pPr>
        <w:pStyle w:val="ArticleBody"/>
        <w:jc w:val="right"/>
        <w:bidi w:val="1"/>
      </w:pPr>
      <w:r>
        <w:rPr>
          <w:rFonts w:ascii="Segoe UI" w:hAnsi="Segoe UI" w:eastAsia="Segoe UI" w:cs="Segoe UI"/>
          <w:rtl w:val="1"/>
        </w:rPr>
        <w:t>الإصحاح السابع عشر من سفر الرؤيا هو آخر تحديد لهوية الممالك في نبوات الكتاب المقدس، وهو يبيّن أن سبع ممالك قد سقطت وأن المملكة الثامنة هي الاتحاد الثلاثي لروما الحديثة. وإذا كان أول مرجع للممالك في نبوات الكتاب المقدس هو الإصحاح الثاني من سفر دانيال، وهو كذلك بلا شك، فعندئذ ينبغي أن يُفهم المرجع الأخير في ضوء المرجع الأول. فكيف تتوافق الممالك الأربع في الإصحاح الثاني من سفر دانيال مع ثماني ممالك في الإصحاح السابع عشر من سفر الرؤيا؟</w:t>
      </w:r>
    </w:p>
    <w:p>
      <w:pPr>
        <w:pStyle w:val="ArticleBody"/>
        <w:jc w:val="right"/>
        <w:bidi w:val="1"/>
      </w:pPr>
      <w:r>
        <w:rPr>
          <w:rFonts w:ascii="Segoe UI" w:hAnsi="Segoe UI" w:eastAsia="Segoe UI" w:cs="Segoe UI"/>
          <w:rtl w:val="1"/>
        </w:rPr>
        <w:t>فتذكّروا إذن، ونحن نمضي قدمًا، أنّ أتباع ميلر لم يستطيعوا أن يروا أحداثًا نبوية تتجاوز تاريخهم. فالرسالة التي فهموها وأعلنوها حدّدت المجيء الثاني للمسيح باعتباره العلامة التالية في مسار التاريخ النبوي. ولكن إذا كان فهم أتباع ميلر لروما بوصفها الرمز الذي يؤسّس لرؤية التاريخ النبوي، وكذلك الأصحاح الثاني من سفر دانيال، كلاهما من الحقائق الأساسية عندهم، فكيف ينسجم هذا مع الممالك الثماني الواردة في الأصحاح السابع عشر من سفر الرؤيا؟</w:t>
      </w:r>
    </w:p>
    <w:p>
      <w:pPr>
        <w:pStyle w:val="ArticleBody"/>
        <w:jc w:val="right"/>
        <w:bidi w:val="1"/>
      </w:pPr>
      <w:r>
        <w:rPr>
          <w:rFonts w:ascii="Segoe UI" w:hAnsi="Segoe UI" w:eastAsia="Segoe UI" w:cs="Segoe UI"/>
          <w:rtl w:val="1"/>
        </w:rPr>
        <w:t>إن كنت غير متأكدًا مما إذا كانت الصورة الواردة في الإصحاح الثاني من سفر دانيال أساسية، فكل ما عليك فعله هو النظر إلى لوحتي الرواد لعامي 1843 و1850. فكلاهما يتضمن الصورة الواردة في الإصحاح الثاني من سفر دانيال. وبالقدر نفسه من الأهمية أن إلن وايت تؤكد أن اللوحتين صُنعتا بتوجيه من الله وبحسب تصميمه.</w:t>
      </w:r>
    </w:p>
    <w:p>
      <w:pPr>
        <w:pStyle w:val="ArticleScripture"/>
        <w:jc w:val="right"/>
        <w:bidi w:val="1"/>
      </w:pPr>
      <w:r>
        <w:rPr>
          <w:rFonts w:ascii="Segoe UI" w:hAnsi="Segoe UI" w:eastAsia="Segoe UI" w:cs="Segoe UI"/>
          <w:rtl w:val="1"/>
        </w:rPr>
        <w:t>لقد رأيت أن لوحة عام 1843 كانت بتدبير يد الرب، وأنه لا ينبغي تغييرها؛ وأن الأرقام كانت كما أرادها؛ وأن يده كانت عليها وقد أخفت خطأً في بعض الأرقام، حتى لا يراه أحد، إلى أن رُفِعت يده. الكتابات المبكرة، 74، 75.</w:t>
      </w:r>
    </w:p>
    <w:p>
      <w:pPr>
        <w:pStyle w:val="ArticleBody"/>
        <w:jc w:val="right"/>
        <w:bidi w:val="1"/>
      </w:pPr>
      <w:r>
        <w:rPr>
          <w:rFonts w:ascii="Segoe UI" w:hAnsi="Segoe UI" w:eastAsia="Segoe UI" w:cs="Segoe UI"/>
          <w:rtl w:val="1"/>
        </w:rPr>
        <w:t>عن مخطط عام 1850 قالت:</w:t>
      </w:r>
    </w:p>
    <w:p>
      <w:pPr>
        <w:pStyle w:val="ArticleScripture"/>
        <w:jc w:val="right"/>
        <w:bidi w:val="1"/>
      </w:pPr>
      <w:r>
        <w:rPr>
          <w:rFonts w:ascii="Segoe UI" w:hAnsi="Segoe UI" w:eastAsia="Segoe UI" w:cs="Segoe UI"/>
          <w:rtl w:val="1"/>
        </w:rPr>
        <w:t>رأيت أن الله كان وراء نشر اللوحة على يد الأخ نيكولز. رأيت أن هناك نبوءةً عن هذه اللوحة في الكتاب المقدس، وإن كانت هذه اللوحة معدّة لشعب الله، فإن كانت كافيةً لواحد فهي كافيةٌ لآخر، وإن كان أحدهم يحتاج إلى لوحة جديدة مرسومة على مقياس أكبر، فالجميع يحتاجون إليها بالقدر نفسه. إصدارات المخطوطات، المجلد 13، 359.</w:t>
      </w:r>
    </w:p>
    <w:p>
      <w:pPr>
        <w:pStyle w:val="ArticleBody"/>
        <w:jc w:val="right"/>
        <w:bidi w:val="1"/>
      </w:pPr>
      <w:r>
        <w:rPr>
          <w:rFonts w:ascii="Segoe UI" w:hAnsi="Segoe UI" w:eastAsia="Segoe UI" w:cs="Segoe UI"/>
          <w:rtl w:val="1"/>
        </w:rPr>
        <w:t>ثمة مثل قديم متداول في العالم يقول: "للخطأ طرق كثيرة، أما الحق فله طريق واحدة." لقد استُخدمت عدة أخطاء مختلفة لمنع الناس من إدراك أن روما الحديثة في رؤيا يوحنا الإصحاح السابع عشر هي الرأس الثامن، وهو من السبعة. وأحد تلك الأخطاء التي يستخدمها لاهوتيّو الأدفنتست هو تشويه لمفهوم ممالك التاريخ. وأنا لا أعني هنا ممالك نبوة الكتاب المقدس؛ فهذان مصطلحان مختلفان. فممالك نبوة الكتاب المقدس تُثبَّت على أساس الذكر الأول لها في دانيال الإصحاح الثاني، لكن كانت هناك ممالك تاريخية سبقت بابل. وتُحدّد إلن هوايت بوضوح ما هي ممالك التاريخ، غير أن لاهوتيي الأدفنتست يتجاهلون الشهادة المُلهَمة ويصوغون تسلسلاً لممالك التاريخ يُربك الفهم القائل إن روما تأتي دائماً ثامنة وهي من السبعة. ومع ذلك فإن روما هي التي تُرسّخ الرؤيا.</w:t>
      </w:r>
    </w:p>
    <w:p>
      <w:pPr>
        <w:pStyle w:val="ArticleBody"/>
        <w:jc w:val="right"/>
        <w:bidi w:val="1"/>
      </w:pPr>
      <w:r>
        <w:rPr>
          <w:rFonts w:ascii="Segoe UI" w:hAnsi="Segoe UI" w:eastAsia="Segoe UI" w:cs="Segoe UI"/>
          <w:rtl w:val="1"/>
        </w:rPr>
        <w:t>يشير لاهوتيو الأدفنتستية والبروتستانتية المرتدة إلى أن ممالك التاريخ كانت: مصر، وآشور، وبابل، ومملكة مادي وفارس، واليونان، وروما، وغير ذلك. وتعلمنا الأخت وايت أن هناك مملكة ثالثة في التاريخ يختارون تجاهلها. أيتجاهلون تلك المملكة أم يتجاهلون روح النبوة؟ كلاهما.</w:t>
      </w:r>
    </w:p>
    <w:p>
      <w:pPr>
        <w:pStyle w:val="ArticleScripture"/>
        <w:jc w:val="right"/>
        <w:bidi w:val="1"/>
      </w:pPr>
      <w:r>
        <w:rPr>
          <w:rFonts w:ascii="Segoe UI" w:hAnsi="Segoe UI" w:eastAsia="Segoe UI" w:cs="Segoe UI"/>
          <w:rtl w:val="1"/>
        </w:rPr>
        <w:t>إن تاريخ الأمم التي تعاقبت، وقد شغلت كلُّ واحدةٍ منها زمانها ومكانها المعيَّنين، وهي تشهد من حيث لا تشعر للحق الذي لم تدرك هي نفسها معناه، يخاطبنا. لقد عيَّن الله لكل أمة ولكل فرد في زماننا هذا مكانًا في خطته العظمى. اليوم يُقاس الناس والأمم بخيط الشاقول الذي في يد من لا يخطئ. وكلٌّ يقرّر بمحض اختياره مصيره، والله يهيمن على الجميع لتحقيق مقاصده.</w:t>
      </w:r>
    </w:p>
    <w:p>
      <w:pPr>
        <w:pStyle w:val="ArticleScripture"/>
        <w:jc w:val="right"/>
        <w:bidi w:val="1"/>
      </w:pPr>
      <w:r>
        <w:rPr>
          <w:rFonts w:ascii="Segoe UI" w:hAnsi="Segoe UI" w:eastAsia="Segoe UI" w:cs="Segoe UI"/>
          <w:rtl w:val="1"/>
        </w:rPr>
        <w:t>التاريخ الذي حدّده الكائن العظيم في كلمته، موحِّداً حلقةً بعد حلقة في السلسلة النبوية، من الأزل إلى الأبد، يبيّن لنا أين نحن اليوم في موكب العصور، وما الذي يُنتظر في الزمن الآتي. لقد سُطِّر على صفحات التاريخ كل ما تنبأت به النبوة أنه سيحدث حتى الوقت الحاضر، ويمكننا أن نوقن بأن كل ما يزال آتياً سيتحقق وفق ترتيبه.</w:t>
      </w:r>
    </w:p>
    <w:p>
      <w:pPr>
        <w:pStyle w:val="ArticleScripture"/>
        <w:jc w:val="right"/>
        <w:bidi w:val="1"/>
      </w:pPr>
      <w:r>
        <w:rPr>
          <w:rFonts w:ascii="Segoe UI" w:hAnsi="Segoe UI" w:eastAsia="Segoe UI" w:cs="Segoe UI"/>
          <w:rtl w:val="1"/>
        </w:rPr>
        <w:t>إن الإطاحة النهائية بجميع الممالك الأرضية قد أُعلن عنها بوضوح في كلمة الحق. في النبوّة التي نُطِقت عندما صدر حكم الله على آخر ملك لإسرائيل جاءت الرسالة: «هكذا قال السيد الرب: انزع العمامة، واخلع التاج: ... ارفع الوضيع، وأخفض العالي. سأقلبه، سأقلبه، سأقلبه؛ ولن يكون بعدُ، إلى أن يأتي من له الحق فيه؛ فأعطيه إياه». حزقيال 21: 26، 27.</w:t>
      </w:r>
    </w:p>
    <w:p>
      <w:pPr>
        <w:pStyle w:val="ArticleScripture"/>
        <w:jc w:val="right"/>
        <w:bidi w:val="1"/>
      </w:pPr>
      <w:r>
        <w:rPr>
          <w:rFonts w:ascii="Segoe UI" w:hAnsi="Segoe UI" w:eastAsia="Segoe UI" w:cs="Segoe UI"/>
          <w:rtl w:val="1"/>
        </w:rPr>
        <w:t>التاج الذي أزيل من إسرائيل انتقل تباعًا إلى ممالك بابل ومادي وفارس واليونان وروما. يقول الله: "لن يكون بعد، حتى يأتي من له الحق؛ وسأعطيه إياه".</w:t>
      </w:r>
    </w:p>
    <w:p>
      <w:pPr>
        <w:pStyle w:val="ArticleScripture"/>
        <w:jc w:val="right"/>
        <w:bidi w:val="1"/>
      </w:pPr>
      <w:r>
        <w:rPr>
          <w:rFonts w:ascii="Segoe UI" w:hAnsi="Segoe UI" w:eastAsia="Segoe UI" w:cs="Segoe UI"/>
          <w:rtl w:val="1"/>
        </w:rPr>
        <w:t>قد اقترب ذلك الوقت. اليوم تعلن علامات الأزمنة أننا نقف على عتبة أحداث عظيمة ومهيبة. كل شيء في عالمنا في اضطراب. أمام أعيننا تتحقق نبوءة المخلّص عن الأحداث التي تسبق مجيئه: "ستسمعون بحروب وأخبار حروب... ستقوم أمة على أمة ومملكة على مملكة، وتكون مجاعات وأوبئة وزلازل في أماكن متفرقة." متى 24: 6، 7.</w:t>
      </w:r>
    </w:p>
    <w:p>
      <w:pPr>
        <w:pStyle w:val="ArticleScripture"/>
        <w:jc w:val="right"/>
        <w:bidi w:val="1"/>
      </w:pPr>
      <w:r>
        <w:rPr>
          <w:rFonts w:ascii="Segoe UI" w:hAnsi="Segoe UI" w:eastAsia="Segoe UI" w:cs="Segoe UI"/>
          <w:rtl w:val="1"/>
        </w:rPr>
        <w:t>إن الحاضر زمن يثير اهتمامًا غامرًا لدى كل الأحياء. الحكام ورجال الدولة، والذين يشغلون مواقع الثقة والسلطة، والرجال والنساء المفكرون من جميع الطبقات، قد تركز اهتمامهم على الأحداث التي تجري من حولنا. إنهم يراقبون العلاقات المتوترة القلقة القائمة بين الأمم. ويرصدون احتدامًا يتملك كل عنصر من عناصر هذه الأرض، ويدركون أن شيئًا عظيمًا وحاسمًا على وشك أن يحدث، وأن العالم على شفا أزمة هائلة.</w:t>
      </w:r>
    </w:p>
    <w:p>
      <w:pPr>
        <w:pStyle w:val="ArticleScripture"/>
        <w:jc w:val="right"/>
        <w:bidi w:val="1"/>
      </w:pPr>
      <w:r>
        <w:rPr>
          <w:rFonts w:ascii="Segoe UI" w:hAnsi="Segoe UI" w:eastAsia="Segoe UI" w:cs="Segoe UI"/>
          <w:rtl w:val="1"/>
        </w:rPr>
        <w:t>إن الملائكة الآن يحجزون رياح النزاع لكيلا تهب حتى ينذر العالم بهلاكه الآتي؛ ولكن عاصفة تتجمع، مستعدة لأن تنفجر على الأرض؛ وحين يأمر الله ملائكته بإطلاق الرياح، سيكون هناك مشهد من الصراع لا يصفه قلم.</w:t>
      </w:r>
    </w:p>
    <w:p>
      <w:pPr>
        <w:pStyle w:val="ArticleScripture"/>
        <w:jc w:val="right"/>
        <w:bidi w:val="1"/>
      </w:pPr>
      <w:r>
        <w:rPr>
          <w:rFonts w:ascii="Segoe UI" w:hAnsi="Segoe UI" w:eastAsia="Segoe UI" w:cs="Segoe UI"/>
          <w:rtl w:val="1"/>
        </w:rPr>
        <w:t>"الكتاب المقدس، والكتاب المقدس وحده، يقدم رؤية صحيحة لهذه الأمور. هنا تُكشف المشاهد الختامية الكبرى في تاريخ عالمنا، أحداثٌ قد أخذت تُلقي بظلالها منذ الآن، وصوت اقترابها يجعل الأرض ترتجف وتخور قلوب الناس خوفاً." التربية، 178-180.</w:t>
      </w:r>
    </w:p>
    <w:p>
      <w:pPr>
        <w:pStyle w:val="ArticleBody"/>
        <w:jc w:val="right"/>
        <w:bidi w:val="1"/>
      </w:pPr>
      <w:r>
        <w:rPr>
          <w:rFonts w:ascii="Segoe UI" w:hAnsi="Segoe UI" w:eastAsia="Segoe UI" w:cs="Segoe UI"/>
          <w:rtl w:val="1"/>
        </w:rPr>
        <w:t>يحمل هذا المقطع نورًا كثيرًا لزماننا، لكن ما أريد الإشارة إليه هو أن الأخت وايت تؤكد بوضوح أن المملكة التي سبقت بابل في التاريخ كانت إسرائيل، لا آشور. إن تسلسل الممالك التاريخية الذي يستخدمه اللاهوتيون يستبعد إسرائيل من عدّها مملكةً تاريخية، على الرغم من القوة والمجد اللذين ترسخا في عهد الملك سليمان، وعلى الرغم من شهادة الوحي المباشرة، من خلال حزقيال وإلن وايت، بأن تاج إسرائيل انتقل إلى بابل.</w:t>
      </w:r>
    </w:p>
    <w:p>
      <w:pPr>
        <w:pStyle w:val="ArticleBody"/>
        <w:jc w:val="right"/>
        <w:bidi w:val="1"/>
      </w:pPr>
      <w:r>
        <w:rPr>
          <w:rFonts w:ascii="Segoe UI" w:hAnsi="Segoe UI" w:eastAsia="Segoe UI" w:cs="Segoe UI"/>
          <w:rtl w:val="1"/>
        </w:rPr>
        <w:t>إذا طبقنا التفسير المُلهَم على ممالك التاريخ، نجد أن إسرائيل ينبغي أن تُعَدّ ضمن تلك الممالك. إن إسرائيل وآشور ومصر ممالك من التاريخ سبقت أول مملكة في نبوّات الكتاب المقدس، وهي بابل. لذلك كانت المملكة الرابعة من «التاريخ» هي بابل، والخامسة مادي وفارس، والسادسة اليونان، والسابعة روما الوثنية، والثامنة روما البابوية، وهي من السبع لأنها تمثل المرحلة الثانية من روما الوثنية. ومع ممالك التاريخ تكون روما البابوية هي الثامنة، وهي من السبع.</w:t>
      </w:r>
    </w:p>
    <w:p>
      <w:pPr>
        <w:pStyle w:val="ArticleBody"/>
        <w:jc w:val="right"/>
        <w:bidi w:val="1"/>
      </w:pPr>
      <w:r>
        <w:rPr>
          <w:rFonts w:ascii="Segoe UI" w:hAnsi="Segoe UI" w:eastAsia="Segoe UI" w:cs="Segoe UI"/>
          <w:rtl w:val="1"/>
        </w:rPr>
        <w:t>في سفر دانيال الإصحاح السابع، نجد ممالك نبوات الكتاب المقدس ممثَّلة بوحوش. بابل هي الأسد الذي تبعه دب مادي وفارس. والثالثة كانت اليونان على هيئة النمر، ثم روما كـ«الوحش المُرهب والمخيف» الذي له «أسنان من حديد». والوحش الرهيب، المتوافق مع التمثال في دانيال الإصحاح الثاني، هو روما، المملكة الرابعة في نبوات الكتاب المقدس.</w:t>
      </w:r>
    </w:p>
    <w:p>
      <w:pPr>
        <w:pStyle w:val="ArticleBody"/>
        <w:jc w:val="right"/>
        <w:bidi w:val="1"/>
      </w:pPr>
      <w:r>
        <w:rPr>
          <w:rFonts w:ascii="Segoe UI" w:hAnsi="Segoe UI" w:eastAsia="Segoe UI" w:cs="Segoe UI"/>
          <w:rtl w:val="1"/>
        </w:rPr>
        <w:t>كان الميليريون يفهمون أن المملكة الرابعة هي روما، ولذلك فهموا سمات الوحش المخيف على هذا الأساس، وطبّقوا ببساطة جميع السمات النبوية للوحش على المملكة الرابعة. وقد رأوا في النص التمييز بين روما الوثنية وروما البابوية، لكنهم لم يتمكنوا من رؤية مملكة خامسة في نبوءات الكتاب المقدس، لأنهم استخدموا على نحو صحيح أول ذكر لممالك نبوءات الكتاب المقدس كنقطة مرجعية لهم. غير أن التمييز بين روما الوثنية وروما البابوية وارد في النص، مما يتيح لنا اعتبار التمييز بينهما تمثيلاً لمملكتين. لكن هذا ليس هو الموضوع الذي نبحثه.</w:t>
      </w:r>
    </w:p>
    <w:p>
      <w:pPr>
        <w:pStyle w:val="ArticleScripture"/>
        <w:jc w:val="right"/>
        <w:bidi w:val="1"/>
      </w:pPr>
      <w:r>
        <w:rPr>
          <w:rFonts w:ascii="Segoe UI" w:hAnsi="Segoe UI" w:eastAsia="Segoe UI" w:cs="Segoe UI"/>
          <w:rtl w:val="1"/>
        </w:rPr>
        <w:t>فقال: الحيوان الرابع ملك رابع يكون على الأرض، يختلف عن سائر الممالك، ويأكل كل الأرض ويدوسها ويسحقها. والقرون العشرة من هذه المملكة عشرة ملوك يقومون، ويقوم بعدهم آخر، وهو مخالف للأولين، ويذل ثلاثة ملوك. ويتكلم بكلام عظيم ضد العلي، ويبلي قديسي العلي، ويظن أنه يغيّر الأزمنة والشرائع، ويسلَّمون ليده إلى زمان وأزمنة ونصف زمان. ولكن يجلس الحكم، وينزعون عنه سلطانه ليفنوا ويبيدوا إلى المنتهى. دانيال 7:23-26.</w:t>
      </w:r>
    </w:p>
    <w:p>
      <w:pPr>
        <w:pStyle w:val="ArticleBody"/>
        <w:jc w:val="right"/>
        <w:bidi w:val="1"/>
      </w:pPr>
      <w:r>
        <w:rPr>
          <w:rFonts w:ascii="Segoe UI" w:hAnsi="Segoe UI" w:eastAsia="Segoe UI" w:cs="Segoe UI"/>
          <w:rtl w:val="1"/>
        </w:rPr>
        <w:t>المملكة الرابعة في الإصحاح الثاني من سفر دانيال هي روما. القرون العشرة تشير إلى الأمم العشر التي تمثل مملكة روما الوثنية، وقبل أن تتولى روما البابوية السيطرة على العالم سنة 538، ستُزال ثلاث من تلك الممالك، أو تُقلَع. ثم ينهض «القرن الصغير» المذكور في العدد الثامن، ذو «عينين مثل عيني إنسان وفم ينطق بعظائم». إذا كان لدينا عشرة قرون في المملكة الرابعة وأُزيل ثلاثة منها لكي يحل «القرن الصغير» محل تلك القرون الثلاثة، فعند إزالة القرون الثلاثة تبقى سبعة قرون، ويكون القرن الصغير هو الثامن، لأن روما تظهر دائماً ثامنة وهي من السبعة. في هذا الأصحاح نور كثير يتعلق بروما في مرحلتيها، ولكننا هنا ببساطة نقدّم شاهداً ثانياً على أن روما، نبوياً كما تاريخياً، تظهر ثامنة وهي من السبعة.</w:t>
      </w:r>
    </w:p>
    <w:p>
      <w:pPr>
        <w:pStyle w:val="ArticleBody"/>
        <w:jc w:val="right"/>
        <w:bidi w:val="1"/>
      </w:pPr>
      <w:r>
        <w:rPr>
          <w:rFonts w:ascii="Segoe UI" w:hAnsi="Segoe UI" w:eastAsia="Segoe UI" w:cs="Segoe UI"/>
          <w:rtl w:val="1"/>
        </w:rPr>
        <w:t>في الإصحاح الثامن نجد تفصيلاً لما ورد في الإصحاح السابع. يحدّد الإصحاح مرة أخرى الممالك المذكورة في نبوءات الكتاب المقدس، لكنه يستبعد المملكة الأولى، بابل، لأن دانيال حين تلقّى رؤيا الإصحاح الثامن كان قريبًا جدًا من نهاية بابل. في الإصحاح تُمثَّل مملكة مادي وفارس بكبش ذي قرنين. وتُمثَّل اليونان بتيس ذي قرن واحد يُكسَر فتخرج من القرن المكسور أربعة قرون. ثم يأتي بعد اليونان «قرن صغير»، ومرة أخرى يمثّل هذا القرن الصغير روما. ومع أنّ روما لم تكن امتدادًا مباشرًا لإمبراطورية اليونان، يصوّر المقطع القرنَ الصغير كأنه خارج من أحد القرون الأربعة التي ظهرت في المملكة اليونانية بعد انكسار القرن الأول الممثِّل للإسكندر الأكبر. لم تكن روما من نسل اليونانيين، لكنها بدأت فتوحاتها للعالم من منطقة اليونان، ومن هذه الجهة يمكن القول إنها خرجت من أحد تلك القرون الأربعة.</w:t>
      </w:r>
    </w:p>
    <w:p>
      <w:pPr>
        <w:pStyle w:val="ArticleBody"/>
        <w:jc w:val="right"/>
        <w:bidi w:val="1"/>
      </w:pPr>
      <w:r>
        <w:rPr>
          <w:rFonts w:ascii="Segoe UI" w:hAnsi="Segoe UI" w:eastAsia="Segoe UI" w:cs="Segoe UI"/>
          <w:rtl w:val="1"/>
        </w:rPr>
        <w:t>وعليه نجد في الإصحاح الثامن شاهداً ثانياً للإصحاح السابع. كان لمادي وفارس قرنان، وكان لليونان قرن واحد ثم بعد ذلك أربعة قرون أخرى. فيكون المجموع سبعة قرون قبل روما، لأن القرن الصغير خرج من أحد قرون اليونان الأربعة. اثنان زائد واحد زائد أربعة يساوي سبعة، وعندئذ تكون روما، أي القرن الصغير، الثامن، وهو من السبعة. ويجدر التنبيه إلى أن هذه الفقرة، التي تُبيّن أن روما تخرج من أحد القرون اليونانية، كانت من أعظم الحجج النبوية التي اضطرّ ميلر ومعاونوه إلى مواجهتها في تاريخهم.</w:t>
      </w:r>
    </w:p>
    <w:p>
      <w:pPr>
        <w:pStyle w:val="ArticleBody"/>
        <w:jc w:val="right"/>
        <w:bidi w:val="1"/>
      </w:pPr>
      <w:r>
        <w:rPr>
          <w:rFonts w:ascii="Segoe UI" w:hAnsi="Segoe UI" w:eastAsia="Segoe UI" w:cs="Segoe UI"/>
          <w:rtl w:val="1"/>
        </w:rPr>
        <w:t>أصرّ البروتستانت في ذلك التاريخ على أن القرن الصغير المنسوب إلى روما لا يمكن أن يكون روما، لأن النبوة تُبيّن أن القرن الصغير خرج من أحد القرون اليونانية الأربعة. لذلك جادلوا بأن القرن الصغير يمثّل أنطيوخس أبيفانيس، وهو أحد الملوك السلوقيين الذين استمرّوا في التاريخ بعد انقسام إمبراطورية الإسكندر الأكبر عند وفاته. كان الجدل في تاريخ الحركة الميلرية حول هذه المسألة شديداً إلى حد أنّه على لوحة عام 1843 أُدرجت الحُجّة المناهضة للتعليم البروتستانتي، المستندة إلى أن دانيال رأى القرن الصغير يخرج من أحد القرون اليونانية الأربعة، ومن ثمّ لا يمكن أن يحدّد روما، لأن روما لم تنحدر من اليونان. وقد أثّر هذا الجدل في كل المقاطع في سفر دانيال التي تُعرِّف روما. وشمل الموقف البروتستانتي أنّ «ناهبي شعبك» في الآية الرابعة عشرة من دانيال 11 لا بد أن يكونوا أنطيوخس أبيفانيس. لذلك أدرج الميلريون على اللوحة التي وصفتها الأخت وايت بأنها «موجَّهة بيد الرب ولا ينبغي تغييرها» إشارةً إلى أنطيوخس أبيفانيس تُبيّن لماذا لم يكن يمكن أن يكون هو المملكة الرابعة. هل تُرسّخ روما رؤية التاريخ النبوي، أم أنّ ملكاً سلوقياً مات قبل ولادة المسيح بأكثر من مئة عام مثّل القوة التي قامت ضد المسيح عند صلبه؟</w:t>
      </w:r>
    </w:p>
    <w:p>
      <w:pPr>
        <w:pStyle w:val="ArticleBody"/>
        <w:jc w:val="right"/>
        <w:bidi w:val="1"/>
      </w:pPr>
      <w:r>
        <w:rPr>
          <w:rFonts w:ascii="Segoe UI" w:hAnsi="Segoe UI" w:eastAsia="Segoe UI" w:cs="Segoe UI"/>
          <w:rtl w:val="1"/>
        </w:rPr>
        <w:t>السؤال الذي قد يُطرح هو: لماذا أُري دانيالُ روما خارجةً من أحد القرون اليونانية، إذا لم تكن روما منحدرةً مباشرةً من اليونان؟ الجواب أن صعود روما إلى السلطة بدأ في تلك المنطقة التي كانت سابقًا أرضًا يونانية، ولكن لماذا صُوِّرت النبوءة على نحوٍ يتيح ذلك الالتباس؟</w:t>
      </w:r>
    </w:p>
    <w:p>
      <w:pPr>
        <w:pStyle w:val="ArticleBody"/>
        <w:jc w:val="right"/>
        <w:bidi w:val="1"/>
      </w:pPr>
      <w:r>
        <w:rPr>
          <w:rFonts w:ascii="Segoe UI" w:hAnsi="Segoe UI" w:eastAsia="Segoe UI" w:cs="Segoe UI"/>
          <w:rtl w:val="1"/>
        </w:rPr>
        <w:t>ثمة جواب واحد على الأقل، إلى جانب أهمية ملاحظة أين بدأت روما في الصعود، وهو أن لغز كون روما تظهر دائمًا ثامنة ومع ذلك تكون من السبعة يُحلّ بارتباط روما بإقليم اليونان، وذلك للحفاظ على مغزى اللغز القائل إن روما من السبعة. هذا اللغز بهذه الأهمية، مع أن الميلريين لم يكن بإمكانهم قط فهم ذلك المفهوم من موقعهم في التاريخ. إن حقيقة أن جميع الإشارات الواردة ليس فقط على لوحة 1843 بل أيضًا على لوحة 1850 هي رسوم توضيحية لموضوعات تتناولها كلمة الله النبوية مباشرة، باستثناء الإشارة الوحيدة التي تؤكد أن أنطيوخس أبيفانيس ليس القوة التي وقفت ضد المسيح، تجعل الإضافة إلى اللوحة ذات أهمية كبيرة. يا للحزن أنه عندما تخلّت الأدفنتية عن أسسها، وجدت نفسها اليوم تعلّم أن القوة في الآية الرابعة عشرة من دانيال 11 هي أنطيوخس أبيفانيس وليست روما! إنهم الآن يعلّمون ما عارضه الميلريون بقوة شديدة حتى إنهم مثّلوا ذلك الجدل على لوحة 1843!</w:t>
      </w:r>
    </w:p>
    <w:p>
      <w:pPr>
        <w:pStyle w:val="ArticleBody"/>
        <w:jc w:val="right"/>
        <w:bidi w:val="1"/>
      </w:pPr>
      <w:r>
        <w:rPr>
          <w:rFonts w:ascii="Segoe UI" w:hAnsi="Segoe UI" w:eastAsia="Segoe UI" w:cs="Segoe UI"/>
          <w:rtl w:val="1"/>
        </w:rPr>
        <w:t>تشير ممالك التاريخ إلى أن روما تظهر ثامنة وهي من السبعة. "القرن الصغير" في الفصل السابع الذي يتكلم "كلاماً عظيماً ضد العلي" يظهر ثامناً وهو من السبعة. وتشير قرون الفصل الثامن إلى أن روما تظهر ثامنة وهي من السبعة.</w:t>
      </w:r>
    </w:p>
    <w:p>
      <w:pPr>
        <w:pStyle w:val="ArticleBody"/>
        <w:jc w:val="right"/>
        <w:bidi w:val="1"/>
      </w:pPr>
      <w:r>
        <w:rPr>
          <w:rFonts w:ascii="Segoe UI" w:hAnsi="Segoe UI" w:eastAsia="Segoe UI" w:cs="Segoe UI"/>
          <w:rtl w:val="1"/>
        </w:rPr>
        <w:t>في المقالة التالية سنبحث كيف أن روما الحديثة، كما تُعرض في سفر الرؤيا الإصحاح السابع عشر، تأتي ثامنة وهي من السبعة. ثم سنعود إلى الإصحاح الثاني من سفر دانيال ونبيّن لماذا تتفق الممالك الأربع فيه، وهو أول ذكر لممالك نبوّات الكتاب المقدس، مع الممالك الثماني في سفر الرؤيا الإصحاح السابع عشر.</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Segoe UI" w:hAnsi="Segoe UI" w:eastAsia="Segoe UI" w:cs="Segoe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Segoe UI" w:hAnsi="Segoe UI" w:eastAsia="Segoe UI" w:cs="Segoe UI"/>
      <w:b/>
      <w:sz w:val="40"/>
    </w:rPr>
  </w:style>
  <w:style w:type="paragraph" w:customStyle="1" w:styleId="ArticleSubtitle">
    <w:name w:val="Article Subtitle"/>
    <w:basedOn w:val="Normal"/>
    <w:pPr>
      <w:spacing w:before="0" w:after="160"/>
      <w:ind w:left="0" w:right="0" w:firstLine="0"/>
      <w:jc w:val="right"/>
      <w:bidi w:val="1"/>
    </w:pPr>
    <w:rPr>
      <w:rFonts w:ascii="Segoe UI" w:hAnsi="Segoe UI" w:eastAsia="Segoe UI" w:cs="Segoe UI"/>
      <w:i/>
      <w:sz w:val="28"/>
    </w:rPr>
  </w:style>
  <w:style w:type="paragraph" w:customStyle="1" w:styleId="ArticleByline">
    <w:name w:val="Article Byline"/>
    <w:basedOn w:val="Normal"/>
    <w:pPr>
      <w:spacing w:before="0" w:after="40"/>
      <w:jc w:val="right"/>
      <w:bidi w:val="1"/>
    </w:pPr>
    <w:rPr>
      <w:rFonts w:ascii="Segoe UI" w:hAnsi="Segoe UI" w:eastAsia="Segoe UI" w:cs="Segoe UI"/>
      <w:i/>
      <w:sz w:val="22"/>
    </w:rPr>
  </w:style>
  <w:style w:type="paragraph" w:customStyle="1" w:styleId="ArticleDate">
    <w:name w:val="Article Date"/>
    <w:basedOn w:val="Normal"/>
    <w:pPr>
      <w:spacing w:before="0" w:after="280"/>
      <w:jc w:val="right"/>
      <w:bidi w:val="1"/>
    </w:pPr>
    <w:rPr>
      <w:rFonts w:ascii="Segoe UI" w:hAnsi="Segoe UI" w:eastAsia="Segoe UI" w:cs="Segoe UI"/>
      <w:sz w:val="20"/>
    </w:rPr>
  </w:style>
  <w:style w:type="paragraph" w:customStyle="1" w:styleId="ArticleHeading">
    <w:name w:val="Article Heading"/>
    <w:basedOn w:val="Heading2"/>
    <w:pPr>
      <w:spacing w:before="240" w:after="120"/>
      <w:jc w:val="right"/>
      <w:bidi w:val="1"/>
    </w:pPr>
    <w:rPr>
      <w:rFonts w:ascii="Segoe UI" w:hAnsi="Segoe UI" w:eastAsia="Segoe UI" w:cs="Segoe UI"/>
      <w:b/>
      <w:sz w:val="26"/>
    </w:rPr>
  </w:style>
  <w:style w:type="paragraph" w:customStyle="1" w:styleId="ArticleBody">
    <w:name w:val="Article Body"/>
    <w:basedOn w:val="Normal"/>
    <w:pPr>
      <w:spacing w:before="0" w:after="160"/>
      <w:jc w:val="right"/>
      <w:bidi w:val="1"/>
    </w:pPr>
    <w:rPr>
      <w:rFonts w:ascii="Segoe UI" w:hAnsi="Segoe UI" w:eastAsia="Segoe UI" w:cs="Segoe UI"/>
      <w:sz w:val="24"/>
    </w:rPr>
  </w:style>
  <w:style w:type="paragraph" w:customStyle="1" w:styleId="ArticleScripture">
    <w:name w:val="Article Scripture"/>
    <w:basedOn w:val="Normal"/>
    <w:pPr>
      <w:spacing w:before="0" w:after="160"/>
      <w:ind w:left="144" w:right="504"/>
      <w:jc w:val="right"/>
      <w:bidi w:val="1"/>
    </w:pPr>
    <w:rPr>
      <w:rFonts w:ascii="Segoe UI" w:hAnsi="Segoe UI" w:eastAsia="Segoe UI" w:cs="Segoe UI"/>
      <w:i w:val="0"/>
      <w:sz w:val="23"/>
    </w:rPr>
  </w:style>
  <w:style w:type="paragraph" w:customStyle="1" w:styleId="ArticleQuote">
    <w:name w:val="Article Quote"/>
    <w:basedOn w:val="Normal"/>
    <w:pPr>
      <w:spacing w:before="0" w:after="160"/>
      <w:ind w:left="288" w:right="648"/>
      <w:jc w:val="right"/>
      <w:bidi w:val="1"/>
    </w:pPr>
    <w:rPr>
      <w:rFonts w:ascii="Segoe UI" w:hAnsi="Segoe UI" w:eastAsia="Segoe UI" w:cs="Segoe UI"/>
      <w:i/>
      <w:sz w:val="23"/>
    </w:rPr>
  </w:style>
  <w:style w:type="paragraph" w:customStyle="1" w:styleId="ArticleListItem">
    <w:name w:val="Article List Item"/>
    <w:basedOn w:val="Normal"/>
    <w:pPr>
      <w:spacing w:before="0" w:after="80"/>
      <w:ind w:left="0" w:right="576" w:firstLine="259"/>
      <w:jc w:val="right"/>
      <w:bidi w:val="1"/>
    </w:pPr>
    <w:rPr>
      <w:rFonts w:ascii="Segoe UI" w:hAnsi="Segoe UI" w:eastAsia="Segoe UI" w:cs="Segoe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الثامن من السبعة - رقم واحد</dc:title>
  <dc:subject>روما الاثنتان لميلر</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