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Le Chiffre Quarante Caché — Numéro Vingt-Huit</w:t>
      </w:r>
    </w:p>
    <w:p>
      <w:pPr>
        <w:pStyle w:val="ArticleSubtitle"/>
        <w:jc w:val="left"/>
      </w:pPr>
      <w:r>
        <w:rPr>
          <w:rFonts w:ascii="Nirmala UI" w:hAnsi="Nirmala UI" w:eastAsia="Nirmala UI" w:cs="Nirmala UI"/>
        </w:rPr>
        <w:t>યહેઝ્કેલ</w:t>
      </w:r>
      <w:r>
        <w:rPr>
          <w:rFonts w:ascii="Arial" w:hAnsi="Arial" w:eastAsia="Arial" w:cs="Arial"/>
        </w:rPr>
        <w:t xml:space="preserve"> </w:t>
      </w:r>
      <w:r>
        <w:rPr>
          <w:rFonts w:ascii="Nirmala UI" w:hAnsi="Nirmala UI" w:eastAsia="Nirmala UI" w:cs="Nirmala UI"/>
        </w:rPr>
        <w:t>નંબર</w:t>
      </w:r>
      <w:r>
        <w:rPr>
          <w:rFonts w:ascii="Arial" w:hAnsi="Arial" w:eastAsia="Arial" w:cs="Arial"/>
        </w:rPr>
        <w:t xml:space="preserve"> </w:t>
      </w:r>
      <w:r>
        <w:rPr>
          <w:rFonts w:ascii="Nirmala UI" w:hAnsi="Nirmala UI" w:eastAsia="Nirmala UI" w:cs="Nirmala UI"/>
        </w:rPr>
        <w:t>નવ</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Selon l’inspiration, en ce qui concerne l’inspiration, « chaque fait a sa portée », et « chaque principe a sa portée ».</w:t>
      </w:r>
    </w:p>
    <w:p>
      <w:pPr>
        <w:pStyle w:val="ArticleScripture"/>
        <w:jc w:val="left"/>
      </w:pPr>
      <w:r>
        <w:rPr>
          <w:rFonts w:ascii="Times New Roman" w:hAnsi="Times New Roman" w:eastAsia="Times New Roman" w:cs="Times New Roman"/>
        </w:rPr>
        <w:t>La Bible renferme tous les principes que les hommes ont besoin de comprendre afin d’être préparés soit pour cette vie, soit pour la vie à venir. Et ces principes peuvent être compris par tous. Nul, s’il a l’esprit disposé à apprécier son enseignement, ne peut lire un seul passage de la Bible sans en retirer quelque pensée utile. Mais l’enseignement le plus précieux de la Bible ne s’obtient pas par une étude occasionnelle ou décousue. Son grand système de vérité n’y est pas présenté de telle manière qu’il puisse être discerné par le lecteur hâtif ou négligent. Beaucoup de ses trésors gisent bien au-dessous de la surface et ne peuvent être obtenus que par une recherche assidue et un effort soutenu. Les vérités qui concourent à former ce grand ensemble doivent être recherchées et recueillies, « çà un peu, là un peu ». Ésaïe 28:10.</w:t>
      </w:r>
    </w:p>
    <w:p>
      <w:pPr>
        <w:pStyle w:val="ArticleScripture"/>
        <w:jc w:val="left"/>
      </w:pPr>
      <w:r>
        <w:rPr>
          <w:rFonts w:ascii="Times New Roman" w:hAnsi="Times New Roman" w:eastAsia="Times New Roman" w:cs="Times New Roman"/>
        </w:rPr>
        <w:t>« Lorsqu’ils sont ainsi examinés à fond et rassemblés, on constate qu’ils s’ajustent parfaitement les uns aux autres. Chaque Évangile est un complément des autres, chaque prophétie l’explication d’une autre, chaque vérité le développement d’une autre vérité. Les types de l’économie juive sont éclaircis par l’Évangile. Chaque principe contenu dans la parole de Dieu a sa place, chaque fait sa portée. Et l’ensemble de la structure, dans sa conception comme dans son exécution, rend témoignage à son Auteur. Une telle structure, nul esprit, si ce n’est celui de l’Infini, ne pourrait la concevoir ni la façonner. » Education, 123.</w:t>
      </w:r>
    </w:p>
    <w:p>
      <w:pPr>
        <w:pStyle w:val="ArticleBody"/>
        <w:jc w:val="left"/>
      </w:pPr>
      <w:r>
        <w:rPr>
          <w:rFonts w:ascii="Times New Roman" w:hAnsi="Times New Roman" w:eastAsia="Times New Roman" w:cs="Times New Roman"/>
        </w:rPr>
        <w:t>En vérité, l’expression hébraïque « ereb boqer » se trouve huit fois dans la Bible. Elle est toujours traduite par « soir et matin », à l’exception de Daniel 8:14, où elle est rendue par « jours ». Selon l’Inspiration, le verset quatorze est le « fondement et le pilier central de la foi adventiste ».</w:t>
      </w:r>
    </w:p>
    <w:p>
      <w:pPr>
        <w:pStyle w:val="ArticleScripture"/>
        <w:jc w:val="left"/>
      </w:pPr>
      <w:r>
        <w:rPr>
          <w:rFonts w:ascii="Times New Roman" w:hAnsi="Times New Roman" w:eastAsia="Times New Roman" w:cs="Times New Roman"/>
        </w:rPr>
        <w:t>«Le passage de l’Écriture qui, plus que tout autre, avait été à la fois le fondement et le pilier central de la foi adventiste, était cette déclaration : “Jusqu’à deux mille trois cents soirs et matins ; puis le sanctuaire sera purifié.” [Daniel 8:14.]» The Great Controversy, 409.</w:t>
      </w:r>
    </w:p>
    <w:p>
      <w:pPr>
        <w:pStyle w:val="ArticleBody"/>
        <w:jc w:val="left"/>
      </w:pPr>
      <w:r>
        <w:rPr>
          <w:rFonts w:ascii="Nirmala UI" w:hAnsi="Nirmala UI" w:eastAsia="Nirmala UI" w:cs="Nirmala UI"/>
        </w:rPr>
        <w:t>तसर्थ</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उक्त</w:t>
      </w:r>
      <w:r>
        <w:rPr>
          <w:rFonts w:ascii="Times New Roman" w:hAnsi="Times New Roman" w:eastAsia="Times New Roman" w:cs="Times New Roman"/>
        </w:rPr>
        <w:t xml:space="preserve"> </w:t>
      </w:r>
      <w:r>
        <w:rPr>
          <w:rFonts w:ascii="Nirmala UI" w:hAnsi="Nirmala UI" w:eastAsia="Nirmala UI" w:cs="Nirmala UI"/>
        </w:rPr>
        <w:t>पदमा</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“days”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हिब्रू</w:t>
      </w:r>
      <w:r>
        <w:rPr>
          <w:rFonts w:ascii="Times New Roman" w:hAnsi="Times New Roman" w:eastAsia="Times New Roman" w:cs="Times New Roman"/>
        </w:rPr>
        <w:t xml:space="preserve"> </w:t>
      </w:r>
      <w:r>
        <w:rPr>
          <w:rFonts w:ascii="Nirmala UI" w:hAnsi="Nirmala UI" w:eastAsia="Nirmala UI" w:cs="Nirmala UI"/>
        </w:rPr>
        <w:t>अभिव्यक्तिको</w:t>
      </w:r>
      <w:r>
        <w:rPr>
          <w:rFonts w:ascii="Times New Roman" w:hAnsi="Times New Roman" w:eastAsia="Times New Roman" w:cs="Times New Roman"/>
        </w:rPr>
        <w:t xml:space="preserve"> </w:t>
      </w:r>
      <w:r>
        <w:rPr>
          <w:rFonts w:ascii="Nirmala UI" w:hAnsi="Nirmala UI" w:eastAsia="Nirmala UI" w:cs="Nirmala UI"/>
        </w:rPr>
        <w:t>प्रयोग</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पटकहरूमध्ये</w:t>
      </w:r>
      <w:r>
        <w:rPr>
          <w:rFonts w:ascii="Times New Roman" w:hAnsi="Times New Roman" w:eastAsia="Times New Roman" w:cs="Times New Roman"/>
        </w:rPr>
        <w:t xml:space="preserve"> </w:t>
      </w:r>
      <w:r>
        <w:rPr>
          <w:rFonts w:ascii="Nirmala UI" w:hAnsi="Nirmala UI" w:eastAsia="Nirmala UI" w:cs="Nirmala UI"/>
        </w:rPr>
        <w:t>आठौँ</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भविष्यवाणीमूलक</w:t>
      </w:r>
      <w:r>
        <w:rPr>
          <w:rFonts w:ascii="Times New Roman" w:hAnsi="Times New Roman" w:eastAsia="Times New Roman" w:cs="Times New Roman"/>
        </w:rPr>
        <w:t xml:space="preserve"> </w:t>
      </w:r>
      <w:r>
        <w:rPr>
          <w:rFonts w:ascii="Nirmala UI" w:hAnsi="Nirmala UI" w:eastAsia="Nirmala UI" w:cs="Nirmala UI"/>
        </w:rPr>
        <w:t>अगुवाइद्वारा</w:t>
      </w:r>
      <w:r>
        <w:rPr>
          <w:rFonts w:ascii="Times New Roman" w:hAnsi="Times New Roman" w:eastAsia="Times New Roman" w:cs="Times New Roman"/>
        </w:rPr>
        <w:t xml:space="preserve"> King James </w:t>
      </w:r>
      <w:r>
        <w:rPr>
          <w:rFonts w:ascii="Nirmala UI" w:hAnsi="Nirmala UI" w:eastAsia="Nirmala UI" w:cs="Nirmala UI"/>
        </w:rPr>
        <w:t>संस्करणका</w:t>
      </w:r>
      <w:r>
        <w:rPr>
          <w:rFonts w:ascii="Times New Roman" w:hAnsi="Times New Roman" w:eastAsia="Times New Roman" w:cs="Times New Roman"/>
        </w:rPr>
        <w:t xml:space="preserve"> </w:t>
      </w:r>
      <w:r>
        <w:rPr>
          <w:rFonts w:ascii="Nirmala UI" w:hAnsi="Nirmala UI" w:eastAsia="Nirmala UI" w:cs="Nirmala UI"/>
        </w:rPr>
        <w:t>अनुवादकहरूमा</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बाइबलीय</w:t>
      </w:r>
      <w:r>
        <w:rPr>
          <w:rFonts w:ascii="Times New Roman" w:hAnsi="Times New Roman" w:eastAsia="Times New Roman" w:cs="Times New Roman"/>
        </w:rPr>
        <w:t xml:space="preserve"> </w:t>
      </w:r>
      <w:r>
        <w:rPr>
          <w:rFonts w:ascii="Nirmala UI" w:hAnsi="Nirmala UI" w:eastAsia="Nirmala UI" w:cs="Nirmala UI"/>
        </w:rPr>
        <w:t>घटनाले</w:t>
      </w:r>
      <w:r>
        <w:rPr>
          <w:rFonts w:ascii="Times New Roman" w:hAnsi="Times New Roman" w:eastAsia="Times New Roman" w:cs="Times New Roman"/>
        </w:rPr>
        <w:t xml:space="preserve"> </w:t>
      </w:r>
      <w:r>
        <w:rPr>
          <w:rFonts w:ascii="Nirmala UI" w:hAnsi="Nirmala UI" w:eastAsia="Nirmala UI" w:cs="Nirmala UI"/>
        </w:rPr>
        <w:t>जानाजानी</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आठका</w:t>
      </w:r>
      <w:r>
        <w:rPr>
          <w:rFonts w:ascii="Times New Roman" w:hAnsi="Times New Roman" w:eastAsia="Times New Roman" w:cs="Times New Roman"/>
        </w:rPr>
        <w:t xml:space="preserve"> </w:t>
      </w:r>
      <w:r>
        <w:rPr>
          <w:rFonts w:ascii="Nirmala UI" w:hAnsi="Nirmala UI" w:eastAsia="Nirmala UI" w:cs="Nirmala UI"/>
        </w:rPr>
        <w:t>दुई</w:t>
      </w:r>
      <w:r>
        <w:rPr>
          <w:rFonts w:ascii="Times New Roman" w:hAnsi="Times New Roman" w:eastAsia="Times New Roman" w:cs="Times New Roman"/>
        </w:rPr>
        <w:t xml:space="preserve"> </w:t>
      </w:r>
      <w:r>
        <w:rPr>
          <w:rFonts w:ascii="Nirmala UI" w:hAnsi="Nirmala UI" w:eastAsia="Nirmala UI" w:cs="Nirmala UI"/>
        </w:rPr>
        <w:t>दर्शनहरूमध्ये</w:t>
      </w:r>
      <w:r>
        <w:rPr>
          <w:rFonts w:ascii="Times New Roman" w:hAnsi="Times New Roman" w:eastAsia="Times New Roman" w:cs="Times New Roman"/>
        </w:rPr>
        <w:t xml:space="preserve"> </w:t>
      </w:r>
      <w:r>
        <w:rPr>
          <w:rFonts w:ascii="Nirmala UI" w:hAnsi="Nirmala UI" w:eastAsia="Nirmala UI" w:cs="Nirmala UI"/>
        </w:rPr>
        <w:t>एउटालाई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पदमा</w:t>
      </w:r>
      <w:r>
        <w:rPr>
          <w:rFonts w:ascii="Times New Roman" w:hAnsi="Times New Roman" w:eastAsia="Times New Roman" w:cs="Times New Roman"/>
        </w:rPr>
        <w:t xml:space="preserve"> “</w:t>
      </w:r>
      <w:r>
        <w:rPr>
          <w:rFonts w:ascii="Nirmala UI" w:hAnsi="Nirmala UI" w:eastAsia="Nirmala UI" w:cs="Nirmala UI"/>
        </w:rPr>
        <w:t>सातका</w:t>
      </w:r>
      <w:r>
        <w:rPr>
          <w:rFonts w:ascii="Times New Roman" w:hAnsi="Times New Roman" w:eastAsia="Times New Roman" w:cs="Times New Roman"/>
        </w:rPr>
        <w:t xml:space="preserve"> </w:t>
      </w:r>
      <w:r>
        <w:rPr>
          <w:rFonts w:ascii="Nirmala UI" w:hAnsi="Nirmala UI" w:eastAsia="Nirmala UI" w:cs="Nirmala UI"/>
        </w:rPr>
        <w:t>आठौँ</w:t>
      </w:r>
      <w:r>
        <w:rPr>
          <w:rFonts w:ascii="Times New Roman" w:hAnsi="Times New Roman" w:eastAsia="Times New Roman" w:cs="Times New Roman"/>
        </w:rPr>
        <w:t xml:space="preserve">” </w:t>
      </w:r>
      <w:r>
        <w:rPr>
          <w:rFonts w:ascii="Nirmala UI" w:hAnsi="Nirmala UI" w:eastAsia="Nirmala UI" w:cs="Nirmala UI"/>
        </w:rPr>
        <w:t>भन्ने</w:t>
      </w:r>
      <w:r>
        <w:rPr>
          <w:rFonts w:ascii="Times New Roman" w:hAnsi="Times New Roman" w:eastAsia="Times New Roman" w:cs="Times New Roman"/>
        </w:rPr>
        <w:t xml:space="preserve"> </w:t>
      </w:r>
      <w:r>
        <w:rPr>
          <w:rFonts w:ascii="Nirmala UI" w:hAnsi="Nirmala UI" w:eastAsia="Nirmala UI" w:cs="Nirmala UI"/>
        </w:rPr>
        <w:t>बाइबलीय</w:t>
      </w:r>
      <w:r>
        <w:rPr>
          <w:rFonts w:ascii="Times New Roman" w:hAnsi="Times New Roman" w:eastAsia="Times New Roman" w:cs="Times New Roman"/>
        </w:rPr>
        <w:t xml:space="preserve"> </w:t>
      </w:r>
      <w:r>
        <w:rPr>
          <w:rFonts w:ascii="Nirmala UI" w:hAnsi="Nirmala UI" w:eastAsia="Nirmala UI" w:cs="Nirmala UI"/>
        </w:rPr>
        <w:t>पहेलीलाई</w:t>
      </w:r>
      <w:r>
        <w:rPr>
          <w:rFonts w:ascii="Times New Roman" w:hAnsi="Times New Roman" w:eastAsia="Times New Roman" w:cs="Times New Roman"/>
        </w:rPr>
        <w:t xml:space="preserve"> </w:t>
      </w:r>
      <w:r>
        <w:rPr>
          <w:rFonts w:ascii="Nirmala UI" w:hAnsi="Nirmala UI" w:eastAsia="Nirmala UI" w:cs="Nirmala UI"/>
        </w:rPr>
        <w:t>सम्बद्ध</w:t>
      </w:r>
      <w:r>
        <w:rPr>
          <w:rFonts w:ascii="Times New Roman" w:hAnsi="Times New Roman" w:eastAsia="Times New Roman" w:cs="Times New Roman"/>
        </w:rPr>
        <w:t xml:space="preserve"> </w:t>
      </w:r>
      <w:r>
        <w:rPr>
          <w:rFonts w:ascii="Nirmala UI" w:hAnsi="Nirmala UI" w:eastAsia="Nirmala UI" w:cs="Nirmala UI"/>
        </w:rPr>
        <w:t>गरायो।</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आठमा</w:t>
      </w:r>
      <w:r>
        <w:rPr>
          <w:rFonts w:ascii="Times New Roman" w:hAnsi="Times New Roman" w:eastAsia="Times New Roman" w:cs="Times New Roman"/>
        </w:rPr>
        <w:t xml:space="preserve"> “vision” </w:t>
      </w:r>
      <w:r>
        <w:rPr>
          <w:rFonts w:ascii="Nirmala UI" w:hAnsi="Nirmala UI" w:eastAsia="Nirmala UI" w:cs="Nirmala UI"/>
        </w:rPr>
        <w:t>भनेर</w:t>
      </w:r>
      <w:r>
        <w:rPr>
          <w:rFonts w:ascii="Times New Roman" w:hAnsi="Times New Roman" w:eastAsia="Times New Roman" w:cs="Times New Roman"/>
        </w:rPr>
        <w:t xml:space="preserve"> </w:t>
      </w:r>
      <w:r>
        <w:rPr>
          <w:rFonts w:ascii="Nirmala UI" w:hAnsi="Nirmala UI" w:eastAsia="Nirmala UI" w:cs="Nirmala UI"/>
        </w:rPr>
        <w:t>अनुवाद</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शब्दहरूमध्ये</w:t>
      </w:r>
      <w:r>
        <w:rPr>
          <w:rFonts w:ascii="Times New Roman" w:hAnsi="Times New Roman" w:eastAsia="Times New Roman" w:cs="Times New Roman"/>
        </w:rPr>
        <w:t xml:space="preserve"> </w:t>
      </w:r>
      <w:r>
        <w:rPr>
          <w:rFonts w:ascii="Nirmala UI" w:hAnsi="Nirmala UI" w:eastAsia="Nirmala UI" w:cs="Nirmala UI"/>
        </w:rPr>
        <w:t>एउटा</w:t>
      </w:r>
      <w:r>
        <w:rPr>
          <w:rFonts w:ascii="Times New Roman" w:hAnsi="Times New Roman" w:eastAsia="Times New Roman" w:cs="Times New Roman"/>
        </w:rPr>
        <w:t xml:space="preserve"> </w:t>
      </w:r>
      <w:r>
        <w:rPr>
          <w:rFonts w:ascii="Nirmala UI" w:hAnsi="Nirmala UI" w:eastAsia="Nirmala UI" w:cs="Nirmala UI"/>
        </w:rPr>
        <w:t>हिब्रू</w:t>
      </w:r>
      <w:r>
        <w:rPr>
          <w:rFonts w:ascii="Times New Roman" w:hAnsi="Times New Roman" w:eastAsia="Times New Roman" w:cs="Times New Roman"/>
        </w:rPr>
        <w:t xml:space="preserve"> </w:t>
      </w:r>
      <w:r>
        <w:rPr>
          <w:rFonts w:ascii="Nirmala UI" w:hAnsi="Nirmala UI" w:eastAsia="Nirmala UI" w:cs="Nirmala UI"/>
        </w:rPr>
        <w:t>शब्द</w:t>
      </w:r>
      <w:r>
        <w:rPr>
          <w:rFonts w:ascii="Times New Roman" w:hAnsi="Times New Roman" w:eastAsia="Times New Roman" w:cs="Times New Roman"/>
        </w:rPr>
        <w:t xml:space="preserve"> “chazon”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अर्को</w:t>
      </w:r>
      <w:r>
        <w:rPr>
          <w:rFonts w:ascii="Times New Roman" w:hAnsi="Times New Roman" w:eastAsia="Times New Roman" w:cs="Times New Roman"/>
        </w:rPr>
        <w:t xml:space="preserve"> “mareh” </w:t>
      </w:r>
      <w:r>
        <w:rPr>
          <w:rFonts w:ascii="Nirmala UI" w:hAnsi="Nirmala UI" w:eastAsia="Nirmala UI" w:cs="Nirmala UI"/>
        </w:rPr>
        <w:t>हो।</w:t>
      </w:r>
      <w:r>
        <w:rPr>
          <w:rFonts w:ascii="Times New Roman" w:hAnsi="Times New Roman" w:eastAsia="Times New Roman" w:cs="Times New Roman"/>
        </w:rPr>
        <w:t xml:space="preserve"> “Mareh”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अर्थ</w:t>
      </w:r>
      <w:r>
        <w:rPr>
          <w:rFonts w:ascii="Times New Roman" w:hAnsi="Times New Roman" w:eastAsia="Times New Roman" w:cs="Times New Roman"/>
        </w:rPr>
        <w:t xml:space="preserve"> appearance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“mareh”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भनेको</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भविष्यवाणीमूलक</w:t>
      </w:r>
      <w:r>
        <w:rPr>
          <w:rFonts w:ascii="Times New Roman" w:hAnsi="Times New Roman" w:eastAsia="Times New Roman" w:cs="Times New Roman"/>
        </w:rPr>
        <w:t xml:space="preserve"> </w:t>
      </w:r>
      <w:r>
        <w:rPr>
          <w:rFonts w:ascii="Nirmala UI" w:hAnsi="Nirmala UI" w:eastAsia="Nirmala UI" w:cs="Nirmala UI"/>
        </w:rPr>
        <w:t>वचनमा</w:t>
      </w:r>
      <w:r>
        <w:rPr>
          <w:rFonts w:ascii="Times New Roman" w:hAnsi="Times New Roman" w:eastAsia="Times New Roman" w:cs="Times New Roman"/>
        </w:rPr>
        <w:t xml:space="preserve"> </w:t>
      </w:r>
      <w:r>
        <w:rPr>
          <w:rFonts w:ascii="Nirmala UI" w:hAnsi="Nirmala UI" w:eastAsia="Nirmala UI" w:cs="Nirmala UI"/>
        </w:rPr>
        <w:t>ख्रीष्टको</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Daniel 8:14 </w:t>
      </w:r>
      <w:r>
        <w:rPr>
          <w:rFonts w:ascii="Nirmala UI" w:hAnsi="Nirmala UI" w:eastAsia="Nirmala UI" w:cs="Nirmala UI"/>
        </w:rPr>
        <w:t>को</w:t>
      </w:r>
      <w:r>
        <w:rPr>
          <w:rFonts w:ascii="Times New Roman" w:hAnsi="Times New Roman" w:eastAsia="Times New Roman" w:cs="Times New Roman"/>
        </w:rPr>
        <w:t xml:space="preserve"> “mareh” </w:t>
      </w:r>
      <w:r>
        <w:rPr>
          <w:rFonts w:ascii="Nirmala UI" w:hAnsi="Nirmala UI" w:eastAsia="Nirmala UI" w:cs="Nirmala UI"/>
        </w:rPr>
        <w:t>दर्शनले</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गराउँछ</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ख्रीष्ट</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हुनुपर्ने</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October 22, 1844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अकस्मात्</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मन्दिरमा</w:t>
      </w:r>
      <w:r>
        <w:rPr>
          <w:rFonts w:ascii="Times New Roman" w:hAnsi="Times New Roman" w:eastAsia="Times New Roman" w:cs="Times New Roman"/>
        </w:rPr>
        <w:t xml:space="preserve"> </w:t>
      </w:r>
      <w:r>
        <w:rPr>
          <w:rFonts w:ascii="Nirmala UI" w:hAnsi="Nirmala UI" w:eastAsia="Nirmala UI" w:cs="Nirmala UI"/>
        </w:rPr>
        <w:t>आउनुहुने</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सत्यहरू</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तिनीहरूको</w:t>
      </w:r>
      <w:r>
        <w:rPr>
          <w:rFonts w:ascii="Times New Roman" w:hAnsi="Times New Roman" w:eastAsia="Times New Roman" w:cs="Times New Roman"/>
        </w:rPr>
        <w:t xml:space="preserve"> </w:t>
      </w:r>
      <w:r>
        <w:rPr>
          <w:rFonts w:ascii="Nirmala UI" w:hAnsi="Nirmala UI" w:eastAsia="Nirmala UI" w:cs="Nirmala UI"/>
        </w:rPr>
        <w:t>सम्बन्ध</w:t>
      </w:r>
      <w:r>
        <w:rPr>
          <w:rFonts w:ascii="Times New Roman" w:hAnsi="Times New Roman" w:eastAsia="Times New Roman" w:cs="Times New Roman"/>
        </w:rPr>
        <w:t xml:space="preserve"> </w:t>
      </w:r>
      <w:r>
        <w:rPr>
          <w:rFonts w:ascii="Nirmala UI" w:hAnsi="Nirmala UI" w:eastAsia="Nirmala UI" w:cs="Nirmala UI"/>
        </w:rPr>
        <w:t>त्यस</w:t>
      </w:r>
      <w:r>
        <w:rPr>
          <w:rFonts w:ascii="Times New Roman" w:hAnsi="Times New Roman" w:eastAsia="Times New Roman" w:cs="Times New Roman"/>
        </w:rPr>
        <w:t xml:space="preserve"> </w:t>
      </w:r>
      <w:r>
        <w:rPr>
          <w:rFonts w:ascii="Nirmala UI" w:hAnsi="Nirmala UI" w:eastAsia="Nirmala UI" w:cs="Nirmala UI"/>
        </w:rPr>
        <w:t>पदसँग</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केन्द्रीय</w:t>
      </w:r>
      <w:r>
        <w:rPr>
          <w:rFonts w:ascii="Times New Roman" w:hAnsi="Times New Roman" w:eastAsia="Times New Roman" w:cs="Times New Roman"/>
        </w:rPr>
        <w:t xml:space="preserve"> </w:t>
      </w:r>
      <w:r>
        <w:rPr>
          <w:rFonts w:ascii="Nirmala UI" w:hAnsi="Nirmala UI" w:eastAsia="Nirmala UI" w:cs="Nirmala UI"/>
        </w:rPr>
        <w:t>खम्बा</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केन्द्रीय</w:t>
      </w:r>
      <w:r>
        <w:rPr>
          <w:rFonts w:ascii="Times New Roman" w:hAnsi="Times New Roman" w:eastAsia="Times New Roman" w:cs="Times New Roman"/>
        </w:rPr>
        <w:t xml:space="preserve"> </w:t>
      </w:r>
      <w:r>
        <w:rPr>
          <w:rFonts w:ascii="Nirmala UI" w:hAnsi="Nirmala UI" w:eastAsia="Nirmala UI" w:cs="Nirmala UI"/>
        </w:rPr>
        <w:t>खम्बा</w:t>
      </w:r>
      <w:r>
        <w:rPr>
          <w:rFonts w:ascii="Times New Roman" w:hAnsi="Times New Roman" w:eastAsia="Times New Roman" w:cs="Times New Roman"/>
        </w:rPr>
        <w:t xml:space="preserve"> October 22, 1844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कुनै</w:t>
      </w:r>
      <w:r>
        <w:rPr>
          <w:rFonts w:ascii="Times New Roman" w:hAnsi="Times New Roman" w:eastAsia="Times New Roman" w:cs="Times New Roman"/>
        </w:rPr>
        <w:t xml:space="preserve"> </w:t>
      </w:r>
      <w:r>
        <w:rPr>
          <w:rFonts w:ascii="Nirmala UI" w:hAnsi="Nirmala UI" w:eastAsia="Nirmala UI" w:cs="Nirmala UI"/>
        </w:rPr>
        <w:t>सिद्धान्त</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कुनै</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 xml:space="preserve"> </w:t>
      </w:r>
      <w:r>
        <w:rPr>
          <w:rFonts w:ascii="Nirmala UI" w:hAnsi="Nirmala UI" w:eastAsia="Nirmala UI" w:cs="Nirmala UI"/>
        </w:rPr>
        <w:t>होइन</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ख्रीष्ट</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अर्थात्</w:t>
      </w:r>
      <w:r>
        <w:rPr>
          <w:rFonts w:ascii="Times New Roman" w:hAnsi="Times New Roman" w:eastAsia="Times New Roman" w:cs="Times New Roman"/>
        </w:rPr>
        <w:t xml:space="preserve"> </w:t>
      </w:r>
      <w:r>
        <w:rPr>
          <w:rFonts w:ascii="Nirmala UI" w:hAnsi="Nirmala UI" w:eastAsia="Nirmala UI" w:cs="Nirmala UI"/>
        </w:rPr>
        <w:t>केन्द्रीय</w:t>
      </w:r>
      <w:r>
        <w:rPr>
          <w:rFonts w:ascii="Times New Roman" w:hAnsi="Times New Roman" w:eastAsia="Times New Roman" w:cs="Times New Roman"/>
        </w:rPr>
        <w:t xml:space="preserve"> </w:t>
      </w:r>
      <w:r>
        <w:rPr>
          <w:rFonts w:ascii="Nirmala UI" w:hAnsi="Nirmala UI" w:eastAsia="Nirmala UI" w:cs="Nirmala UI"/>
        </w:rPr>
        <w:t>खम्बा।</w:t>
      </w:r>
    </w:p>
    <w:p>
      <w:pPr>
        <w:pStyle w:val="ArticleScripture"/>
        <w:jc w:val="left"/>
      </w:pPr>
      <w:r>
        <w:rPr>
          <w:rFonts w:ascii="Times New Roman" w:hAnsi="Times New Roman" w:eastAsia="Times New Roman" w:cs="Times New Roman"/>
        </w:rPr>
        <w:t>« Dans cet état d’abattement, je fis un rêve qui produisit une profonde impression sur mon esprit. Je rêvai que je voyais un temple, vers lequel accouraient beaucoup de personnes. Seuls ceux qui se réfugiaient dans ce temple seraient sauvés lorsque le temps prendrait fin ; tous ceux qui demeureraient au dehors seraient perdus pour toujours. Les multitudes qui étaient au dehors, allant chacune à ses diverses occupations, raillaient et tournaient en ridicule ceux qui entraient dans le temple, et leur disaient que ce plan de salut n’était qu’une tromperie habile, qu’en réalité il n’y avait absolument aucun danger à éviter. Elles saisirent même certains d’entre eux pour les empêcher de se hâter à l’intérieur des murs. »</w:t>
      </w:r>
    </w:p>
    <w:p>
      <w:pPr>
        <w:pStyle w:val="ArticleScripture"/>
        <w:jc w:val="left"/>
      </w:pPr>
      <w:r>
        <w:rPr>
          <w:rFonts w:ascii="Times New Roman" w:hAnsi="Times New Roman" w:eastAsia="Times New Roman" w:cs="Times New Roman"/>
        </w:rPr>
        <w:t>Craignant d’être tournée en ridicule, je pensai qu’il valait mieux attendre que la multitude se dispersât, ou que je puisse entrer sans être remarquée d’eux. Mais, loin de diminuer, le nombre augmentait; et, craignant d’arriver trop tard, je quittai précipitamment ma maison et me frayai un passage à travers la foule. Dans mon anxiété d’atteindre le temple, je ne remarquai pas, et ne me souciai pas, de la multitude qui m’entourait.</w:t>
      </w:r>
    </w:p>
    <w:p>
      <w:pPr>
        <w:pStyle w:val="ArticleScripture"/>
        <w:jc w:val="left"/>
      </w:pPr>
      <w:r>
        <w:rPr>
          <w:rFonts w:ascii="Times New Roman" w:hAnsi="Times New Roman" w:eastAsia="Times New Roman" w:cs="Times New Roman"/>
        </w:rPr>
        <w:t>« En entrant dans le bâtiment, je vis que le vaste temple était soutenu par un immense pilier, et à celui-ci était attaché un agneau tout meurtri et sanglant. Nous qui étions présents semblions savoir que cet agneau avait été déchiré et brisé à cause de nous. Tous ceux qui entraient dans le temple devaient venir devant lui et confesser leurs péchés. Juste devant l’agneau se trouvaient des sièges élevés, sur lesquels était assise une assemblée dont l’aspect respirait une grande joie. La lumière du ciel semblait resplendir sur leurs visages, et ils louaient Dieu et chantaient des cantiques de joyeuse action de grâces qui semblaient être la musique des anges. C’étaient ceux qui étaient venus devant l’agneau, avaient confessé leurs péchés, reçu le pardon, et attendaient maintenant, dans une joyeuse espérance, quelque heureux événement. »</w:t>
      </w:r>
    </w:p>
    <w:p>
      <w:pPr>
        <w:pStyle w:val="ArticleScripture"/>
        <w:jc w:val="left"/>
      </w:pPr>
      <w:r>
        <w:rPr>
          <w:rFonts w:ascii="Times New Roman" w:hAnsi="Times New Roman" w:eastAsia="Times New Roman" w:cs="Times New Roman"/>
        </w:rPr>
        <w:t>« Même après être entrée dans le bâtiment, une crainte s’empara de moi, ainsi qu’un sentiment de honte à l’idée qu’il me fallait m’humilier devant ces personnes ; mais je me sentais comme contrainte d’avancer, et je contournai lentement le pilier afin de faire face à l’agneau, lorsqu’une trompette retentit, le temple fut ébranlé, des cris de triomphe s’élevèrent de l’assemblée des saints, une clarté redoutable illumina le bâtiment, puis tout ne fut plus qu’épaisses ténèbres. Les gens heureux avaient tous disparu avec cette clarté, et je fus laissée seule dans l’horreur silencieuse de la nuit. »</w:t>
      </w:r>
    </w:p>
    <w:p>
      <w:pPr>
        <w:pStyle w:val="ArticleScripture"/>
        <w:jc w:val="left"/>
      </w:pPr>
      <w:r>
        <w:rPr>
          <w:rFonts w:ascii="Times New Roman" w:hAnsi="Times New Roman" w:eastAsia="Times New Roman" w:cs="Times New Roman"/>
        </w:rPr>
        <w:t>« J’éveillai dans une angoisse d’esprit, et je pouvais à peine me convaincre que je n’avais fait qu’un rêve. Il me semblait que mon sort était fixé ; que l’Esprit du Seigneur m’avait quittée, pour ne jamais revenir. » Experience and Teachings, 24, 25.</w:t>
      </w:r>
    </w:p>
    <w:p>
      <w:pPr>
        <w:pStyle w:val="ArticleBody"/>
        <w:jc w:val="left"/>
      </w:pPr>
      <w:r>
        <w:rPr>
          <w:rFonts w:ascii="Times New Roman" w:hAnsi="Times New Roman" w:eastAsia="Times New Roman" w:cs="Times New Roman"/>
        </w:rPr>
        <w:t>Nous sommes maintenant éprouvés quant à savoir si nous entrerons dans le temple et si, ensuite, nous confesserons nos péchés et obtiendrons la bénédiction de sa justification. Ce dernier appel à entrer dans le temple est entouré d’obstacles destinés à empêcher notre entrée individuelle; mais si nous hésitons maintenant, nous serons « laissés seuls dans l’horreur silencieuse de la nuit ». Mais ce n’est pas là mon seul point.</w:t>
      </w:r>
    </w:p>
    <w:p>
      <w:pPr>
        <w:pStyle w:val="ArticleBody"/>
        <w:jc w:val="left"/>
      </w:pPr>
      <w:r>
        <w:rPr>
          <w:rFonts w:ascii="Nirmala UI" w:hAnsi="Nirmala UI" w:eastAsia="Nirmala UI" w:cs="Nirmala UI"/>
        </w:rPr>
        <w:t>ഭാവപൂർവമായ</w:t>
      </w:r>
      <w:r>
        <w:rPr>
          <w:rFonts w:ascii="Times New Roman" w:hAnsi="Times New Roman" w:eastAsia="Times New Roman" w:cs="Times New Roman"/>
        </w:rPr>
        <w:t xml:space="preserve"> </w:t>
      </w:r>
      <w:r>
        <w:rPr>
          <w:rFonts w:ascii="Nirmala UI" w:hAnsi="Nirmala UI" w:eastAsia="Nirmala UI" w:cs="Nirmala UI"/>
        </w:rPr>
        <w:t>ഊന്നൽ</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അത്യന്തം</w:t>
      </w:r>
      <w:r>
        <w:rPr>
          <w:rFonts w:ascii="Times New Roman" w:hAnsi="Times New Roman" w:eastAsia="Times New Roman" w:cs="Times New Roman"/>
        </w:rPr>
        <w:t xml:space="preserve"> </w:t>
      </w:r>
      <w:r>
        <w:rPr>
          <w:rFonts w:ascii="Nirmala UI" w:hAnsi="Nirmala UI" w:eastAsia="Nirmala UI" w:cs="Nirmala UI"/>
        </w:rPr>
        <w:t>പ്രധാനപ്പെട്ട</w:t>
      </w:r>
      <w:r>
        <w:rPr>
          <w:rFonts w:ascii="Times New Roman" w:hAnsi="Times New Roman" w:eastAsia="Times New Roman" w:cs="Times New Roman"/>
        </w:rPr>
        <w:t xml:space="preserve"> </w:t>
      </w:r>
      <w:r>
        <w:rPr>
          <w:rFonts w:ascii="Nirmala UI" w:hAnsi="Nirmala UI" w:eastAsia="Nirmala UI" w:cs="Nirmala UI"/>
        </w:rPr>
        <w:t>വചനത്തിന്മേൽ</w:t>
      </w:r>
      <w:r>
        <w:rPr>
          <w:rFonts w:ascii="Times New Roman" w:hAnsi="Times New Roman" w:eastAsia="Times New Roman" w:cs="Times New Roman"/>
        </w:rPr>
        <w:t xml:space="preserve"> </w:t>
      </w:r>
      <w:r>
        <w:rPr>
          <w:rFonts w:ascii="Nirmala UI" w:hAnsi="Nirmala UI" w:eastAsia="Nirmala UI" w:cs="Nirmala UI"/>
        </w:rPr>
        <w:t>വെക്കപ്പെട്ടിരിക്കുന്നു</w:t>
      </w:r>
      <w:r>
        <w:rPr>
          <w:rFonts w:ascii="Times New Roman" w:hAnsi="Times New Roman" w:eastAsia="Times New Roman" w:cs="Times New Roman"/>
        </w:rPr>
        <w:t xml:space="preserve">; </w:t>
      </w:r>
      <w:r>
        <w:rPr>
          <w:rFonts w:ascii="Nirmala UI" w:hAnsi="Nirmala UI" w:eastAsia="Nirmala UI" w:cs="Nirmala UI"/>
        </w:rPr>
        <w:t>അതിനായി</w:t>
      </w:r>
      <w:r>
        <w:rPr>
          <w:rFonts w:ascii="Times New Roman" w:hAnsi="Times New Roman" w:eastAsia="Times New Roman" w:cs="Times New Roman"/>
        </w:rPr>
        <w:t xml:space="preserve"> “days”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വാക്കിന്റെ</w:t>
      </w:r>
      <w:r>
        <w:rPr>
          <w:rFonts w:ascii="Times New Roman" w:hAnsi="Times New Roman" w:eastAsia="Times New Roman" w:cs="Times New Roman"/>
        </w:rPr>
        <w:t xml:space="preserve"> </w:t>
      </w:r>
      <w:r>
        <w:rPr>
          <w:rFonts w:ascii="Nirmala UI" w:hAnsi="Nirmala UI" w:eastAsia="Nirmala UI" w:cs="Nirmala UI"/>
        </w:rPr>
        <w:t>ഭേദം</w:t>
      </w:r>
      <w:r>
        <w:rPr>
          <w:rFonts w:ascii="Times New Roman" w:hAnsi="Times New Roman" w:eastAsia="Times New Roman" w:cs="Times New Roman"/>
        </w:rPr>
        <w:t xml:space="preserve"> </w:t>
      </w:r>
      <w:r>
        <w:rPr>
          <w:rFonts w:ascii="Nirmala UI" w:hAnsi="Nirmala UI" w:eastAsia="Nirmala UI" w:cs="Nirmala UI"/>
        </w:rPr>
        <w:t>ഉൾപ്പെടുത്തിയിരിക്കുന്നു</w:t>
      </w:r>
      <w:r>
        <w:rPr>
          <w:rFonts w:ascii="Times New Roman" w:hAnsi="Times New Roman" w:eastAsia="Times New Roman" w:cs="Times New Roman"/>
        </w:rPr>
        <w:t xml:space="preserve">. </w:t>
      </w:r>
      <w:r>
        <w:rPr>
          <w:rFonts w:ascii="Nirmala UI" w:hAnsi="Nirmala UI" w:eastAsia="Nirmala UI" w:cs="Nirmala UI"/>
        </w:rPr>
        <w:t>അതിനോടൊപ്പം</w:t>
      </w:r>
      <w:r>
        <w:rPr>
          <w:rFonts w:ascii="Times New Roman" w:hAnsi="Times New Roman" w:eastAsia="Times New Roman" w:cs="Times New Roman"/>
        </w:rPr>
        <w:t xml:space="preserve">, </w:t>
      </w:r>
      <w:r>
        <w:rPr>
          <w:rFonts w:ascii="Nirmala UI" w:hAnsi="Nirmala UI" w:eastAsia="Nirmala UI" w:cs="Nirmala UI"/>
        </w:rPr>
        <w:t>എട്ട്</w:t>
      </w:r>
      <w:r>
        <w:rPr>
          <w:rFonts w:ascii="Times New Roman" w:hAnsi="Times New Roman" w:eastAsia="Times New Roman" w:cs="Times New Roman"/>
        </w:rPr>
        <w:t xml:space="preserve"> </w:t>
      </w:r>
      <w:r>
        <w:rPr>
          <w:rFonts w:ascii="Nirmala UI" w:hAnsi="Nirmala UI" w:eastAsia="Nirmala UI" w:cs="Nirmala UI"/>
        </w:rPr>
        <w:t>ഏഴിൽപ്പെട്ടതാണ്</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പ്രവാചക</w:t>
      </w:r>
      <w:r>
        <w:rPr>
          <w:rFonts w:ascii="Times New Roman" w:hAnsi="Times New Roman" w:eastAsia="Times New Roman" w:cs="Times New Roman"/>
        </w:rPr>
        <w:t xml:space="preserve"> </w:t>
      </w:r>
      <w:r>
        <w:rPr>
          <w:rFonts w:ascii="Nirmala UI" w:hAnsi="Nirmala UI" w:eastAsia="Nirmala UI" w:cs="Nirmala UI"/>
        </w:rPr>
        <w:t>ഗൂഢാർത്ഥവും</w:t>
      </w:r>
      <w:r>
        <w:rPr>
          <w:rFonts w:ascii="Times New Roman" w:hAnsi="Times New Roman" w:eastAsia="Times New Roman" w:cs="Times New Roman"/>
        </w:rPr>
        <w:t xml:space="preserve"> </w:t>
      </w:r>
      <w:r>
        <w:rPr>
          <w:rFonts w:ascii="Nirmala UI" w:hAnsi="Nirmala UI" w:eastAsia="Nirmala UI" w:cs="Nirmala UI"/>
        </w:rPr>
        <w:t>നിലകൊള്ളുന്നു</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ലക്ഷം</w:t>
      </w:r>
      <w:r>
        <w:rPr>
          <w:rFonts w:ascii="Times New Roman" w:hAnsi="Times New Roman" w:eastAsia="Times New Roman" w:cs="Times New Roman"/>
        </w:rPr>
        <w:t xml:space="preserve"> </w:t>
      </w:r>
      <w:r>
        <w:rPr>
          <w:rFonts w:ascii="Nirmala UI" w:hAnsi="Nirmala UI" w:eastAsia="Nirmala UI" w:cs="Nirmala UI"/>
        </w:rPr>
        <w:t>നാല്പത്തിനാലായിരത്തിന്റെ</w:t>
      </w:r>
      <w:r>
        <w:rPr>
          <w:rFonts w:ascii="Times New Roman" w:hAnsi="Times New Roman" w:eastAsia="Times New Roman" w:cs="Times New Roman"/>
        </w:rPr>
        <w:t xml:space="preserve"> </w:t>
      </w:r>
      <w:r>
        <w:rPr>
          <w:rFonts w:ascii="Nirmala UI" w:hAnsi="Nirmala UI" w:eastAsia="Nirmala UI" w:cs="Nirmala UI"/>
        </w:rPr>
        <w:t>മുദ്രയിടുന്ന</w:t>
      </w:r>
      <w:r>
        <w:rPr>
          <w:rFonts w:ascii="Times New Roman" w:hAnsi="Times New Roman" w:eastAsia="Times New Roman" w:cs="Times New Roman"/>
        </w:rPr>
        <w:t xml:space="preserve"> </w:t>
      </w:r>
      <w:r>
        <w:rPr>
          <w:rFonts w:ascii="Nirmala UI" w:hAnsi="Nirmala UI" w:eastAsia="Nirmala UI" w:cs="Nirmala UI"/>
        </w:rPr>
        <w:t>കാലത്തിലെ</w:t>
      </w:r>
      <w:r>
        <w:rPr>
          <w:rFonts w:ascii="Times New Roman" w:hAnsi="Times New Roman" w:eastAsia="Times New Roman" w:cs="Times New Roman"/>
        </w:rPr>
        <w:t xml:space="preserve"> </w:t>
      </w:r>
      <w:r>
        <w:rPr>
          <w:rFonts w:ascii="Nirmala UI" w:hAnsi="Nirmala UI" w:eastAsia="Nirmala UI" w:cs="Nirmala UI"/>
        </w:rPr>
        <w:t>ചക്രങ്ങളിലൊന്നാകുന്നു</w:t>
      </w:r>
      <w:r>
        <w:rPr>
          <w:rFonts w:ascii="Times New Roman" w:hAnsi="Times New Roman" w:eastAsia="Times New Roman" w:cs="Times New Roman"/>
        </w:rPr>
        <w:t xml:space="preserve">. </w:t>
      </w:r>
      <w:r>
        <w:rPr>
          <w:rFonts w:ascii="Nirmala UI" w:hAnsi="Nirmala UI" w:eastAsia="Nirmala UI" w:cs="Nirmala UI"/>
        </w:rPr>
        <w:t>മുദ്രയിടുന്ന</w:t>
      </w:r>
      <w:r>
        <w:rPr>
          <w:rFonts w:ascii="Times New Roman" w:hAnsi="Times New Roman" w:eastAsia="Times New Roman" w:cs="Times New Roman"/>
        </w:rPr>
        <w:t xml:space="preserve"> </w:t>
      </w:r>
      <w:r>
        <w:rPr>
          <w:rFonts w:ascii="Nirmala UI" w:hAnsi="Nirmala UI" w:eastAsia="Nirmala UI" w:cs="Nirmala UI"/>
        </w:rPr>
        <w:t>കാലഘട്ടത്തിൽ</w:t>
      </w:r>
      <w:r>
        <w:rPr>
          <w:rFonts w:ascii="Times New Roman" w:hAnsi="Times New Roman" w:eastAsia="Times New Roman" w:cs="Times New Roman"/>
        </w:rPr>
        <w:t xml:space="preserve">, </w:t>
      </w:r>
      <w:r>
        <w:rPr>
          <w:rFonts w:ascii="Nirmala UI" w:hAnsi="Nirmala UI" w:eastAsia="Nirmala UI" w:cs="Nirmala UI"/>
        </w:rPr>
        <w:t>ബൈബിൾ</w:t>
      </w:r>
      <w:r>
        <w:rPr>
          <w:rFonts w:ascii="Times New Roman" w:hAnsi="Times New Roman" w:eastAsia="Times New Roman" w:cs="Times New Roman"/>
        </w:rPr>
        <w:t xml:space="preserve"> </w:t>
      </w:r>
      <w:r>
        <w:rPr>
          <w:rFonts w:ascii="Nirmala UI" w:hAnsi="Nirmala UI" w:eastAsia="Nirmala UI" w:cs="Nirmala UI"/>
        </w:rPr>
        <w:t>പ്രവചനത്തിലെ</w:t>
      </w:r>
      <w:r>
        <w:rPr>
          <w:rFonts w:ascii="Times New Roman" w:hAnsi="Times New Roman" w:eastAsia="Times New Roman" w:cs="Times New Roman"/>
        </w:rPr>
        <w:t xml:space="preserve"> </w:t>
      </w:r>
      <w:r>
        <w:rPr>
          <w:rFonts w:ascii="Nirmala UI" w:hAnsi="Nirmala UI" w:eastAsia="Nirmala UI" w:cs="Nirmala UI"/>
        </w:rPr>
        <w:t>ആറാമത്തെ</w:t>
      </w:r>
      <w:r>
        <w:rPr>
          <w:rFonts w:ascii="Times New Roman" w:hAnsi="Times New Roman" w:eastAsia="Times New Roman" w:cs="Times New Roman"/>
        </w:rPr>
        <w:t xml:space="preserve"> </w:t>
      </w:r>
      <w:r>
        <w:rPr>
          <w:rFonts w:ascii="Nirmala UI" w:hAnsi="Nirmala UI" w:eastAsia="Nirmala UI" w:cs="Nirmala UI"/>
        </w:rPr>
        <w:t>രാജ്യത്തിന്റെ</w:t>
      </w:r>
      <w:r>
        <w:rPr>
          <w:rFonts w:ascii="Times New Roman" w:hAnsi="Times New Roman" w:eastAsia="Times New Roman" w:cs="Times New Roman"/>
        </w:rPr>
        <w:t xml:space="preserve"> </w:t>
      </w:r>
      <w:r>
        <w:rPr>
          <w:rFonts w:ascii="Nirmala UI" w:hAnsi="Nirmala UI" w:eastAsia="Nirmala UI" w:cs="Nirmala UI"/>
        </w:rPr>
        <w:t>പ്രൊട്ടസ്റ്റന്റ്</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റിപ്പബ്ലിക്കൻ</w:t>
      </w:r>
      <w:r>
        <w:rPr>
          <w:rFonts w:ascii="Times New Roman" w:hAnsi="Times New Roman" w:eastAsia="Times New Roman" w:cs="Times New Roman"/>
        </w:rPr>
        <w:t xml:space="preserve"> </w:t>
      </w:r>
      <w:r>
        <w:rPr>
          <w:rFonts w:ascii="Nirmala UI" w:hAnsi="Nirmala UI" w:eastAsia="Nirmala UI" w:cs="Nirmala UI"/>
        </w:rPr>
        <w:t>കൊമ്പും</w:t>
      </w:r>
      <w:r>
        <w:rPr>
          <w:rFonts w:ascii="Times New Roman" w:hAnsi="Times New Roman" w:eastAsia="Times New Roman" w:cs="Times New Roman"/>
        </w:rPr>
        <w:t xml:space="preserve"> </w:t>
      </w:r>
      <w:r>
        <w:rPr>
          <w:rFonts w:ascii="Nirmala UI" w:hAnsi="Nirmala UI" w:eastAsia="Nirmala UI" w:cs="Nirmala UI"/>
        </w:rPr>
        <w:t>ഇരുവരും</w:t>
      </w:r>
      <w:r>
        <w:rPr>
          <w:rFonts w:ascii="Times New Roman" w:hAnsi="Times New Roman" w:eastAsia="Times New Roman" w:cs="Times New Roman"/>
        </w:rPr>
        <w:t xml:space="preserve"> </w:t>
      </w:r>
      <w:r>
        <w:rPr>
          <w:rFonts w:ascii="Nirmala UI" w:hAnsi="Nirmala UI" w:eastAsia="Nirmala UI" w:cs="Nirmala UI"/>
        </w:rPr>
        <w:t>എട്ടാമത്തേത്</w:t>
      </w:r>
      <w:r>
        <w:rPr>
          <w:rFonts w:ascii="Times New Roman" w:hAnsi="Times New Roman" w:eastAsia="Times New Roman" w:cs="Times New Roman"/>
        </w:rPr>
        <w:t xml:space="preserve"> </w:t>
      </w:r>
      <w:r>
        <w:rPr>
          <w:rFonts w:ascii="Nirmala UI" w:hAnsi="Nirmala UI" w:eastAsia="Nirmala UI" w:cs="Nirmala UI"/>
        </w:rPr>
        <w:t>ഏഴിൽപ്പെട്ടതാണ്</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ഗൂഢാർത്ഥം</w:t>
      </w:r>
      <w:r>
        <w:rPr>
          <w:rFonts w:ascii="Times New Roman" w:hAnsi="Times New Roman" w:eastAsia="Times New Roman" w:cs="Times New Roman"/>
        </w:rPr>
        <w:t xml:space="preserve"> </w:t>
      </w:r>
      <w:r>
        <w:rPr>
          <w:rFonts w:ascii="Nirmala UI" w:hAnsi="Nirmala UI" w:eastAsia="Nirmala UI" w:cs="Nirmala UI"/>
        </w:rPr>
        <w:t>നിവർത്തിക്കും</w:t>
      </w:r>
      <w:r>
        <w:rPr>
          <w:rFonts w:ascii="Times New Roman" w:hAnsi="Times New Roman" w:eastAsia="Times New Roman" w:cs="Times New Roman"/>
        </w:rPr>
        <w:t>. 1989-</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അന്ത്യകാലം</w:t>
      </w:r>
      <w:r>
        <w:rPr>
          <w:rFonts w:ascii="Times New Roman" w:hAnsi="Times New Roman" w:eastAsia="Times New Roman" w:cs="Times New Roman"/>
        </w:rPr>
        <w:t xml:space="preserve"> </w:t>
      </w:r>
      <w:r>
        <w:rPr>
          <w:rFonts w:ascii="Nirmala UI" w:hAnsi="Nirmala UI" w:eastAsia="Nirmala UI" w:cs="Nirmala UI"/>
        </w:rPr>
        <w:t>ആരംഭിച്ചതുമുതൽ</w:t>
      </w:r>
      <w:r>
        <w:rPr>
          <w:rFonts w:ascii="Times New Roman" w:hAnsi="Times New Roman" w:eastAsia="Times New Roman" w:cs="Times New Roman"/>
        </w:rPr>
        <w:t xml:space="preserve"> </w:t>
      </w:r>
      <w:r>
        <w:rPr>
          <w:rFonts w:ascii="Nirmala UI" w:hAnsi="Nirmala UI" w:eastAsia="Nirmala UI" w:cs="Nirmala UI"/>
        </w:rPr>
        <w:t>ഉണ്ടായ</w:t>
      </w:r>
      <w:r>
        <w:rPr>
          <w:rFonts w:ascii="Times New Roman" w:hAnsi="Times New Roman" w:eastAsia="Times New Roman" w:cs="Times New Roman"/>
        </w:rPr>
        <w:t xml:space="preserve"> </w:t>
      </w:r>
      <w:r>
        <w:rPr>
          <w:rFonts w:ascii="Nirmala UI" w:hAnsi="Nirmala UI" w:eastAsia="Nirmala UI" w:cs="Nirmala UI"/>
        </w:rPr>
        <w:t>എട്ട്</w:t>
      </w:r>
      <w:r>
        <w:rPr>
          <w:rFonts w:ascii="Times New Roman" w:hAnsi="Times New Roman" w:eastAsia="Times New Roman" w:cs="Times New Roman"/>
        </w:rPr>
        <w:t xml:space="preserve"> </w:t>
      </w:r>
      <w:r>
        <w:rPr>
          <w:rFonts w:ascii="Nirmala UI" w:hAnsi="Nirmala UI" w:eastAsia="Nirmala UI" w:cs="Nirmala UI"/>
        </w:rPr>
        <w:t>പ്രസിഡന്റുമാരിൽ</w:t>
      </w:r>
      <w:r>
        <w:rPr>
          <w:rFonts w:ascii="Times New Roman" w:hAnsi="Times New Roman" w:eastAsia="Times New Roman" w:cs="Times New Roman"/>
        </w:rPr>
        <w:t xml:space="preserve">, </w:t>
      </w:r>
      <w:r>
        <w:rPr>
          <w:rFonts w:ascii="Nirmala UI" w:hAnsi="Nirmala UI" w:eastAsia="Nirmala UI" w:cs="Nirmala UI"/>
        </w:rPr>
        <w:t>ട്രംപ്</w:t>
      </w:r>
      <w:r>
        <w:rPr>
          <w:rFonts w:ascii="Times New Roman" w:hAnsi="Times New Roman" w:eastAsia="Times New Roman" w:cs="Times New Roman"/>
        </w:rPr>
        <w:t xml:space="preserve"> </w:t>
      </w:r>
      <w:r>
        <w:rPr>
          <w:rFonts w:ascii="Nirmala UI" w:hAnsi="Nirmala UI" w:eastAsia="Nirmala UI" w:cs="Nirmala UI"/>
        </w:rPr>
        <w:t>ആറാമത്തെ</w:t>
      </w:r>
      <w:r>
        <w:rPr>
          <w:rFonts w:ascii="Times New Roman" w:hAnsi="Times New Roman" w:eastAsia="Times New Roman" w:cs="Times New Roman"/>
        </w:rPr>
        <w:t xml:space="preserve"> </w:t>
      </w:r>
      <w:r>
        <w:rPr>
          <w:rFonts w:ascii="Nirmala UI" w:hAnsi="Nirmala UI" w:eastAsia="Nirmala UI" w:cs="Nirmala UI"/>
        </w:rPr>
        <w:t>രാജ്യത്തിന്റെ</w:t>
      </w:r>
      <w:r>
        <w:rPr>
          <w:rFonts w:ascii="Times New Roman" w:hAnsi="Times New Roman" w:eastAsia="Times New Roman" w:cs="Times New Roman"/>
        </w:rPr>
        <w:t xml:space="preserve"> </w:t>
      </w:r>
      <w:r>
        <w:rPr>
          <w:rFonts w:ascii="Nirmala UI" w:hAnsi="Nirmala UI" w:eastAsia="Nirmala UI" w:cs="Nirmala UI"/>
        </w:rPr>
        <w:t>ആറാമത്തെ</w:t>
      </w:r>
      <w:r>
        <w:rPr>
          <w:rFonts w:ascii="Times New Roman" w:hAnsi="Times New Roman" w:eastAsia="Times New Roman" w:cs="Times New Roman"/>
        </w:rPr>
        <w:t xml:space="preserve"> </w:t>
      </w:r>
      <w:r>
        <w:rPr>
          <w:rFonts w:ascii="Nirmala UI" w:hAnsi="Nirmala UI" w:eastAsia="Nirmala UI" w:cs="Nirmala UI"/>
        </w:rPr>
        <w:t>രാജാവായി</w:t>
      </w:r>
      <w:r>
        <w:rPr>
          <w:rFonts w:ascii="Times New Roman" w:hAnsi="Times New Roman" w:eastAsia="Times New Roman" w:cs="Times New Roman"/>
        </w:rPr>
        <w:t xml:space="preserve">; </w:t>
      </w:r>
      <w:r>
        <w:rPr>
          <w:rFonts w:ascii="Nirmala UI" w:hAnsi="Nirmala UI" w:eastAsia="Nirmala UI" w:cs="Nirmala UI"/>
        </w:rPr>
        <w:t>പിന്നെ</w:t>
      </w:r>
      <w:r>
        <w:rPr>
          <w:rFonts w:ascii="Times New Roman" w:hAnsi="Times New Roman" w:eastAsia="Times New Roman" w:cs="Times New Roman"/>
        </w:rPr>
        <w:t xml:space="preserve"> </w:t>
      </w:r>
      <w:r>
        <w:rPr>
          <w:rFonts w:ascii="Nirmala UI" w:hAnsi="Nirmala UI" w:eastAsia="Nirmala UI" w:cs="Nirmala UI"/>
        </w:rPr>
        <w:t>തന്റെ</w:t>
      </w:r>
      <w:r>
        <w:rPr>
          <w:rFonts w:ascii="Times New Roman" w:hAnsi="Times New Roman" w:eastAsia="Times New Roman" w:cs="Times New Roman"/>
        </w:rPr>
        <w:t xml:space="preserve"> </w:t>
      </w:r>
      <w:r>
        <w:rPr>
          <w:rFonts w:ascii="Nirmala UI" w:hAnsi="Nirmala UI" w:eastAsia="Nirmala UI" w:cs="Nirmala UI"/>
        </w:rPr>
        <w:t>രണ്ടാം</w:t>
      </w:r>
      <w:r>
        <w:rPr>
          <w:rFonts w:ascii="Times New Roman" w:hAnsi="Times New Roman" w:eastAsia="Times New Roman" w:cs="Times New Roman"/>
        </w:rPr>
        <w:t xml:space="preserve"> </w:t>
      </w:r>
      <w:r>
        <w:rPr>
          <w:rFonts w:ascii="Nirmala UI" w:hAnsi="Nirmala UI" w:eastAsia="Nirmala UI" w:cs="Nirmala UI"/>
        </w:rPr>
        <w:t>കാലാവധി</w:t>
      </w:r>
      <w:r>
        <w:rPr>
          <w:rFonts w:ascii="Times New Roman" w:hAnsi="Times New Roman" w:eastAsia="Times New Roman" w:cs="Times New Roman"/>
        </w:rPr>
        <w:t xml:space="preserve"> </w:t>
      </w:r>
      <w:r>
        <w:rPr>
          <w:rFonts w:ascii="Nirmala UI" w:hAnsi="Nirmala UI" w:eastAsia="Nirmala UI" w:cs="Nirmala UI"/>
        </w:rPr>
        <w:t>ജയിച്ചതിനുശേഷം</w:t>
      </w:r>
      <w:r>
        <w:rPr>
          <w:rFonts w:ascii="Times New Roman" w:hAnsi="Times New Roman" w:eastAsia="Times New Roman" w:cs="Times New Roman"/>
        </w:rPr>
        <w:t xml:space="preserve">, </w:t>
      </w:r>
      <w:r>
        <w:rPr>
          <w:rFonts w:ascii="Nirmala UI" w:hAnsi="Nirmala UI" w:eastAsia="Nirmala UI" w:cs="Nirmala UI"/>
        </w:rPr>
        <w:t>ഏഴിൽപ്പെട്ട</w:t>
      </w:r>
      <w:r>
        <w:rPr>
          <w:rFonts w:ascii="Times New Roman" w:hAnsi="Times New Roman" w:eastAsia="Times New Roman" w:cs="Times New Roman"/>
        </w:rPr>
        <w:t xml:space="preserve"> </w:t>
      </w:r>
      <w:r>
        <w:rPr>
          <w:rFonts w:ascii="Nirmala UI" w:hAnsi="Nirmala UI" w:eastAsia="Nirmala UI" w:cs="Nirmala UI"/>
        </w:rPr>
        <w:t>എട്ടാമനായിത്തീർന്നു</w:t>
      </w:r>
      <w:r>
        <w:rPr>
          <w:rFonts w:ascii="Times New Roman" w:hAnsi="Times New Roman" w:eastAsia="Times New Roman" w:cs="Times New Roman"/>
        </w:rPr>
        <w:t>. 313-</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ഉണ്ടായ</w:t>
      </w:r>
      <w:r>
        <w:rPr>
          <w:rFonts w:ascii="Times New Roman" w:hAnsi="Times New Roman" w:eastAsia="Times New Roman" w:cs="Times New Roman"/>
        </w:rPr>
        <w:t xml:space="preserve"> </w:t>
      </w:r>
      <w:r>
        <w:rPr>
          <w:rFonts w:ascii="Nirmala UI" w:hAnsi="Nirmala UI" w:eastAsia="Nirmala UI" w:cs="Nirmala UI"/>
        </w:rPr>
        <w:t>മിലാനിലെ</w:t>
      </w:r>
      <w:r>
        <w:rPr>
          <w:rFonts w:ascii="Times New Roman" w:hAnsi="Times New Roman" w:eastAsia="Times New Roman" w:cs="Times New Roman"/>
        </w:rPr>
        <w:t xml:space="preserve"> </w:t>
      </w:r>
      <w:r>
        <w:rPr>
          <w:rFonts w:ascii="Nirmala UI" w:hAnsi="Nirmala UI" w:eastAsia="Nirmala UI" w:cs="Nirmala UI"/>
        </w:rPr>
        <w:t>കല്പനയെ</w:t>
      </w:r>
      <w:r>
        <w:rPr>
          <w:rFonts w:ascii="Times New Roman" w:hAnsi="Times New Roman" w:eastAsia="Times New Roman" w:cs="Times New Roman"/>
        </w:rPr>
        <w:t xml:space="preserve"> </w:t>
      </w:r>
      <w:r>
        <w:rPr>
          <w:rFonts w:ascii="Nirmala UI" w:hAnsi="Nirmala UI" w:eastAsia="Nirmala UI" w:cs="Nirmala UI"/>
        </w:rPr>
        <w:t>യുണൈറ്റഡ്</w:t>
      </w:r>
      <w:r>
        <w:rPr>
          <w:rFonts w:ascii="Times New Roman" w:hAnsi="Times New Roman" w:eastAsia="Times New Roman" w:cs="Times New Roman"/>
        </w:rPr>
        <w:t xml:space="preserve"> </w:t>
      </w:r>
      <w:r>
        <w:rPr>
          <w:rFonts w:ascii="Nirmala UI" w:hAnsi="Nirmala UI" w:eastAsia="Nirmala UI" w:cs="Nirmala UI"/>
        </w:rPr>
        <w:t>സ്റ്റേറ്റ്സ്</w:t>
      </w:r>
      <w:r>
        <w:rPr>
          <w:rFonts w:ascii="Times New Roman" w:hAnsi="Times New Roman" w:eastAsia="Times New Roman" w:cs="Times New Roman"/>
        </w:rPr>
        <w:t xml:space="preserve"> </w:t>
      </w:r>
      <w:r>
        <w:rPr>
          <w:rFonts w:ascii="Nirmala UI" w:hAnsi="Nirmala UI" w:eastAsia="Nirmala UI" w:cs="Nirmala UI"/>
        </w:rPr>
        <w:t>ആവർത്തിക്കുന്ന</w:t>
      </w:r>
      <w:r>
        <w:rPr>
          <w:rFonts w:ascii="Times New Roman" w:hAnsi="Times New Roman" w:eastAsia="Times New Roman" w:cs="Times New Roman"/>
        </w:rPr>
        <w:t xml:space="preserve"> </w:t>
      </w:r>
      <w:r>
        <w:rPr>
          <w:rFonts w:ascii="Nirmala UI" w:hAnsi="Nirmala UI" w:eastAsia="Nirmala UI" w:cs="Nirmala UI"/>
        </w:rPr>
        <w:t>പ്രവർത്തനത്തിൽ</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ലക്ഷം</w:t>
      </w:r>
      <w:r>
        <w:rPr>
          <w:rFonts w:ascii="Times New Roman" w:hAnsi="Times New Roman" w:eastAsia="Times New Roman" w:cs="Times New Roman"/>
        </w:rPr>
        <w:t xml:space="preserve"> </w:t>
      </w:r>
      <w:r>
        <w:rPr>
          <w:rFonts w:ascii="Nirmala UI" w:hAnsi="Nirmala UI" w:eastAsia="Nirmala UI" w:cs="Nirmala UI"/>
        </w:rPr>
        <w:t>നാല്പത്തിനാലായിരത്തിന്റെ</w:t>
      </w:r>
      <w:r>
        <w:rPr>
          <w:rFonts w:ascii="Times New Roman" w:hAnsi="Times New Roman" w:eastAsia="Times New Roman" w:cs="Times New Roman"/>
        </w:rPr>
        <w:t xml:space="preserve"> </w:t>
      </w:r>
      <w:r>
        <w:rPr>
          <w:rFonts w:ascii="Nirmala UI" w:hAnsi="Nirmala UI" w:eastAsia="Nirmala UI" w:cs="Nirmala UI"/>
        </w:rPr>
        <w:t>ലവോദിക്യാ</w:t>
      </w:r>
      <w:r>
        <w:rPr>
          <w:rFonts w:ascii="Times New Roman" w:hAnsi="Times New Roman" w:eastAsia="Times New Roman" w:cs="Times New Roman"/>
        </w:rPr>
        <w:t xml:space="preserve"> </w:t>
      </w:r>
      <w:r>
        <w:rPr>
          <w:rFonts w:ascii="Nirmala UI" w:hAnsi="Nirmala UI" w:eastAsia="Nirmala UI" w:cs="Nirmala UI"/>
        </w:rPr>
        <w:t>പ്രസ്ഥാനം</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ലക്ഷം</w:t>
      </w:r>
      <w:r>
        <w:rPr>
          <w:rFonts w:ascii="Times New Roman" w:hAnsi="Times New Roman" w:eastAsia="Times New Roman" w:cs="Times New Roman"/>
        </w:rPr>
        <w:t xml:space="preserve"> </w:t>
      </w:r>
      <w:r>
        <w:rPr>
          <w:rFonts w:ascii="Nirmala UI" w:hAnsi="Nirmala UI" w:eastAsia="Nirmala UI" w:cs="Nirmala UI"/>
        </w:rPr>
        <w:t>നാല്പത്തിനാലായിരത്തിന്റെ</w:t>
      </w:r>
      <w:r>
        <w:rPr>
          <w:rFonts w:ascii="Times New Roman" w:hAnsi="Times New Roman" w:eastAsia="Times New Roman" w:cs="Times New Roman"/>
        </w:rPr>
        <w:t xml:space="preserve"> </w:t>
      </w:r>
      <w:r>
        <w:rPr>
          <w:rFonts w:ascii="Nirmala UI" w:hAnsi="Nirmala UI" w:eastAsia="Nirmala UI" w:cs="Nirmala UI"/>
        </w:rPr>
        <w:t>ഫിലദെൽഫ്യാ</w:t>
      </w:r>
      <w:r>
        <w:rPr>
          <w:rFonts w:ascii="Times New Roman" w:hAnsi="Times New Roman" w:eastAsia="Times New Roman" w:cs="Times New Roman"/>
        </w:rPr>
        <w:t xml:space="preserve"> </w:t>
      </w:r>
      <w:r>
        <w:rPr>
          <w:rFonts w:ascii="Nirmala UI" w:hAnsi="Nirmala UI" w:eastAsia="Nirmala UI" w:cs="Nirmala UI"/>
        </w:rPr>
        <w:t>പ്രസ്ഥാനമായി</w:t>
      </w:r>
      <w:r>
        <w:rPr>
          <w:rFonts w:ascii="Times New Roman" w:hAnsi="Times New Roman" w:eastAsia="Times New Roman" w:cs="Times New Roman"/>
        </w:rPr>
        <w:t xml:space="preserve"> </w:t>
      </w:r>
      <w:r>
        <w:rPr>
          <w:rFonts w:ascii="Nirmala UI" w:hAnsi="Nirmala UI" w:eastAsia="Nirmala UI" w:cs="Nirmala UI"/>
        </w:rPr>
        <w:t>മാറും</w:t>
      </w:r>
      <w:r>
        <w:rPr>
          <w:rFonts w:ascii="Times New Roman" w:hAnsi="Times New Roman" w:eastAsia="Times New Roman" w:cs="Times New Roman"/>
        </w:rPr>
        <w:t xml:space="preserve">. </w:t>
      </w:r>
      <w:r>
        <w:rPr>
          <w:rFonts w:ascii="Nirmala UI" w:hAnsi="Nirmala UI" w:eastAsia="Nirmala UI" w:cs="Nirmala UI"/>
        </w:rPr>
        <w:t>പാപ്പാസഭയുടെ</w:t>
      </w:r>
      <w:r>
        <w:rPr>
          <w:rFonts w:ascii="Times New Roman" w:hAnsi="Times New Roman" w:eastAsia="Times New Roman" w:cs="Times New Roman"/>
        </w:rPr>
        <w:t xml:space="preserve"> </w:t>
      </w:r>
      <w:r>
        <w:rPr>
          <w:rFonts w:ascii="Nirmala UI" w:hAnsi="Nirmala UI" w:eastAsia="Nirmala UI" w:cs="Nirmala UI"/>
        </w:rPr>
        <w:t>മാരകമുറിവ്</w:t>
      </w:r>
      <w:r>
        <w:rPr>
          <w:rFonts w:ascii="Times New Roman" w:hAnsi="Times New Roman" w:eastAsia="Times New Roman" w:cs="Times New Roman"/>
        </w:rPr>
        <w:t xml:space="preserve"> </w:t>
      </w:r>
      <w:r>
        <w:rPr>
          <w:rFonts w:ascii="Nirmala UI" w:hAnsi="Nirmala UI" w:eastAsia="Nirmala UI" w:cs="Nirmala UI"/>
        </w:rPr>
        <w:t>സൗഖ്യമാകുന്ന</w:t>
      </w:r>
      <w:r>
        <w:rPr>
          <w:rFonts w:ascii="Times New Roman" w:hAnsi="Times New Roman" w:eastAsia="Times New Roman" w:cs="Times New Roman"/>
        </w:rPr>
        <w:t xml:space="preserve"> </w:t>
      </w:r>
      <w:r>
        <w:rPr>
          <w:rFonts w:ascii="Nirmala UI" w:hAnsi="Nirmala UI" w:eastAsia="Nirmala UI" w:cs="Nirmala UI"/>
        </w:rPr>
        <w:t>ഞായറാഴ്ചാനിയമത്തിൽ</w:t>
      </w:r>
      <w:r>
        <w:rPr>
          <w:rFonts w:ascii="Times New Roman" w:hAnsi="Times New Roman" w:eastAsia="Times New Roman" w:cs="Times New Roman"/>
        </w:rPr>
        <w:t xml:space="preserve"> </w:t>
      </w:r>
      <w:r>
        <w:rPr>
          <w:rFonts w:ascii="Nirmala UI" w:hAnsi="Nirmala UI" w:eastAsia="Nirmala UI" w:cs="Nirmala UI"/>
        </w:rPr>
        <w:t>മുദ്രയിടുന്ന</w:t>
      </w:r>
      <w:r>
        <w:rPr>
          <w:rFonts w:ascii="Times New Roman" w:hAnsi="Times New Roman" w:eastAsia="Times New Roman" w:cs="Times New Roman"/>
        </w:rPr>
        <w:t xml:space="preserve"> </w:t>
      </w:r>
      <w:r>
        <w:rPr>
          <w:rFonts w:ascii="Nirmala UI" w:hAnsi="Nirmala UI" w:eastAsia="Nirmala UI" w:cs="Nirmala UI"/>
        </w:rPr>
        <w:t>സമയം</w:t>
      </w:r>
      <w:r>
        <w:rPr>
          <w:rFonts w:ascii="Times New Roman" w:hAnsi="Times New Roman" w:eastAsia="Times New Roman" w:cs="Times New Roman"/>
        </w:rPr>
        <w:t xml:space="preserve"> </w:t>
      </w:r>
      <w:r>
        <w:rPr>
          <w:rFonts w:ascii="Nirmala UI" w:hAnsi="Nirmala UI" w:eastAsia="Nirmala UI" w:cs="Nirmala UI"/>
        </w:rPr>
        <w:t>അവസാനിക്കുന്നു</w:t>
      </w:r>
      <w:r>
        <w:rPr>
          <w:rFonts w:ascii="Times New Roman" w:hAnsi="Times New Roman" w:eastAsia="Times New Roman" w:cs="Times New Roman"/>
        </w:rPr>
        <w:t xml:space="preserve">; </w:t>
      </w:r>
      <w:r>
        <w:rPr>
          <w:rFonts w:ascii="Nirmala UI" w:hAnsi="Nirmala UI" w:eastAsia="Nirmala UI" w:cs="Nirmala UI"/>
        </w:rPr>
        <w:t>അങ്ങനെ</w:t>
      </w:r>
      <w:r>
        <w:rPr>
          <w:rFonts w:ascii="Times New Roman" w:hAnsi="Times New Roman" w:eastAsia="Times New Roman" w:cs="Times New Roman"/>
        </w:rPr>
        <w:t xml:space="preserve"> </w:t>
      </w:r>
      <w:r>
        <w:rPr>
          <w:rFonts w:ascii="Nirmala UI" w:hAnsi="Nirmala UI" w:eastAsia="Nirmala UI" w:cs="Nirmala UI"/>
        </w:rPr>
        <w:t>അവൾ</w:t>
      </w:r>
      <w:r>
        <w:rPr>
          <w:rFonts w:ascii="Times New Roman" w:hAnsi="Times New Roman" w:eastAsia="Times New Roman" w:cs="Times New Roman"/>
        </w:rPr>
        <w:t xml:space="preserve"> </w:t>
      </w:r>
      <w:r>
        <w:rPr>
          <w:rFonts w:ascii="Nirmala UI" w:hAnsi="Nirmala UI" w:eastAsia="Nirmala UI" w:cs="Nirmala UI"/>
        </w:rPr>
        <w:t>വെളിപ്പാട്</w:t>
      </w:r>
      <w:r>
        <w:rPr>
          <w:rFonts w:ascii="Times New Roman" w:hAnsi="Times New Roman" w:eastAsia="Times New Roman" w:cs="Times New Roman"/>
        </w:rPr>
        <w:t xml:space="preserve"> </w:t>
      </w:r>
      <w:r>
        <w:rPr>
          <w:rFonts w:ascii="Nirmala UI" w:hAnsi="Nirmala UI" w:eastAsia="Nirmala UI" w:cs="Nirmala UI"/>
        </w:rPr>
        <w:t>പതിനേഴിലെ</w:t>
      </w:r>
      <w:r>
        <w:rPr>
          <w:rFonts w:ascii="Times New Roman" w:hAnsi="Times New Roman" w:eastAsia="Times New Roman" w:cs="Times New Roman"/>
        </w:rPr>
        <w:t xml:space="preserve"> </w:t>
      </w:r>
      <w:r>
        <w:rPr>
          <w:rFonts w:ascii="Nirmala UI" w:hAnsi="Nirmala UI" w:eastAsia="Nirmala UI" w:cs="Nirmala UI"/>
        </w:rPr>
        <w:t>ഗൂഢാർത്ഥമായ</w:t>
      </w:r>
      <w:r>
        <w:rPr>
          <w:rFonts w:ascii="Times New Roman" w:hAnsi="Times New Roman" w:eastAsia="Times New Roman" w:cs="Times New Roman"/>
        </w:rPr>
        <w:t xml:space="preserve"> </w:t>
      </w:r>
      <w:r>
        <w:rPr>
          <w:rFonts w:ascii="Nirmala UI" w:hAnsi="Nirmala UI" w:eastAsia="Nirmala UI" w:cs="Nirmala UI"/>
        </w:rPr>
        <w:t>ഏഴിൽപ്പെട്ട</w:t>
      </w:r>
      <w:r>
        <w:rPr>
          <w:rFonts w:ascii="Times New Roman" w:hAnsi="Times New Roman" w:eastAsia="Times New Roman" w:cs="Times New Roman"/>
        </w:rPr>
        <w:t xml:space="preserve"> </w:t>
      </w:r>
      <w:r>
        <w:rPr>
          <w:rFonts w:ascii="Nirmala UI" w:hAnsi="Nirmala UI" w:eastAsia="Nirmala UI" w:cs="Nirmala UI"/>
        </w:rPr>
        <w:t>എട്ടാമത്തേതായി</w:t>
      </w:r>
      <w:r>
        <w:rPr>
          <w:rFonts w:ascii="Times New Roman" w:hAnsi="Times New Roman" w:eastAsia="Times New Roman" w:cs="Times New Roman"/>
        </w:rPr>
        <w:t xml:space="preserve"> </w:t>
      </w:r>
      <w:r>
        <w:rPr>
          <w:rFonts w:ascii="Nirmala UI" w:hAnsi="Nirmala UI" w:eastAsia="Nirmala UI" w:cs="Nirmala UI"/>
        </w:rPr>
        <w:t>നിവർത്തിക്കുന്നു</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ഹീബ്രു</w:t>
      </w:r>
      <w:r>
        <w:rPr>
          <w:rFonts w:ascii="Times New Roman" w:hAnsi="Times New Roman" w:eastAsia="Times New Roman" w:cs="Times New Roman"/>
        </w:rPr>
        <w:t xml:space="preserve"> </w:t>
      </w:r>
      <w:r>
        <w:rPr>
          <w:rFonts w:ascii="Nirmala UI" w:hAnsi="Nirmala UI" w:eastAsia="Nirmala UI" w:cs="Nirmala UI"/>
        </w:rPr>
        <w:t>വാക്യഭാഗത്തിൽ</w:t>
      </w:r>
      <w:r>
        <w:rPr>
          <w:rFonts w:ascii="Times New Roman" w:hAnsi="Times New Roman" w:eastAsia="Times New Roman" w:cs="Times New Roman"/>
        </w:rPr>
        <w:t xml:space="preserve"> </w:t>
      </w:r>
      <w:r>
        <w:rPr>
          <w:rFonts w:ascii="Nirmala UI" w:hAnsi="Nirmala UI" w:eastAsia="Nirmala UI" w:cs="Nirmala UI"/>
        </w:rPr>
        <w:t>പ്രതിനിധീകരിക്കപ്പെട്ടിരിക്കുന്ന</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സത്യവും</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ഇംഗ്ലീഷ്</w:t>
      </w:r>
      <w:r>
        <w:rPr>
          <w:rFonts w:ascii="Times New Roman" w:hAnsi="Times New Roman" w:eastAsia="Times New Roman" w:cs="Times New Roman"/>
        </w:rPr>
        <w:t xml:space="preserve"> </w:t>
      </w:r>
      <w:r>
        <w:rPr>
          <w:rFonts w:ascii="Nirmala UI" w:hAnsi="Nirmala UI" w:eastAsia="Nirmala UI" w:cs="Nirmala UI"/>
        </w:rPr>
        <w:t>വാക്കായിത്തന്നെ</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ലക്ഷം</w:t>
      </w:r>
      <w:r>
        <w:rPr>
          <w:rFonts w:ascii="Times New Roman" w:hAnsi="Times New Roman" w:eastAsia="Times New Roman" w:cs="Times New Roman"/>
        </w:rPr>
        <w:t xml:space="preserve"> </w:t>
      </w:r>
      <w:r>
        <w:rPr>
          <w:rFonts w:ascii="Nirmala UI" w:hAnsi="Nirmala UI" w:eastAsia="Nirmala UI" w:cs="Nirmala UI"/>
        </w:rPr>
        <w:t>നാല്പത്തിനാലായിരത്തിന്റെ</w:t>
      </w:r>
      <w:r>
        <w:rPr>
          <w:rFonts w:ascii="Times New Roman" w:hAnsi="Times New Roman" w:eastAsia="Times New Roman" w:cs="Times New Roman"/>
        </w:rPr>
        <w:t xml:space="preserve"> </w:t>
      </w:r>
      <w:r>
        <w:rPr>
          <w:rFonts w:ascii="Nirmala UI" w:hAnsi="Nirmala UI" w:eastAsia="Nirmala UI" w:cs="Nirmala UI"/>
        </w:rPr>
        <w:t>മുദ്രയിടുന്ന</w:t>
      </w:r>
      <w:r>
        <w:rPr>
          <w:rFonts w:ascii="Times New Roman" w:hAnsi="Times New Roman" w:eastAsia="Times New Roman" w:cs="Times New Roman"/>
        </w:rPr>
        <w:t xml:space="preserve"> </w:t>
      </w:r>
      <w:r>
        <w:rPr>
          <w:rFonts w:ascii="Nirmala UI" w:hAnsi="Nirmala UI" w:eastAsia="Nirmala UI" w:cs="Nirmala UI"/>
        </w:rPr>
        <w:t>കാലത്തിലെ</w:t>
      </w:r>
      <w:r>
        <w:rPr>
          <w:rFonts w:ascii="Times New Roman" w:hAnsi="Times New Roman" w:eastAsia="Times New Roman" w:cs="Times New Roman"/>
        </w:rPr>
        <w:t xml:space="preserve"> </w:t>
      </w:r>
      <w:r>
        <w:rPr>
          <w:rFonts w:ascii="Nirmala UI" w:hAnsi="Nirmala UI" w:eastAsia="Nirmala UI" w:cs="Nirmala UI"/>
        </w:rPr>
        <w:t>ന്യായവിധിയുടെ</w:t>
      </w:r>
      <w:r>
        <w:rPr>
          <w:rFonts w:ascii="Times New Roman" w:hAnsi="Times New Roman" w:eastAsia="Times New Roman" w:cs="Times New Roman"/>
        </w:rPr>
        <w:t xml:space="preserve"> </w:t>
      </w:r>
      <w:r>
        <w:rPr>
          <w:rFonts w:ascii="Nirmala UI" w:hAnsi="Nirmala UI" w:eastAsia="Nirmala UI" w:cs="Nirmala UI"/>
        </w:rPr>
        <w:t>ആരംഭത്തെ</w:t>
      </w:r>
      <w:r>
        <w:rPr>
          <w:rFonts w:ascii="Times New Roman" w:hAnsi="Times New Roman" w:eastAsia="Times New Roman" w:cs="Times New Roman"/>
        </w:rPr>
        <w:t xml:space="preserve"> </w:t>
      </w:r>
      <w:r>
        <w:rPr>
          <w:rFonts w:ascii="Nirmala UI" w:hAnsi="Nirmala UI" w:eastAsia="Nirmala UI" w:cs="Nirmala UI"/>
        </w:rPr>
        <w:t>തിരിച്ചറിയിക്കുന്ന</w:t>
      </w:r>
      <w:r>
        <w:rPr>
          <w:rFonts w:ascii="Times New Roman" w:hAnsi="Times New Roman" w:eastAsia="Times New Roman" w:cs="Times New Roman"/>
        </w:rPr>
        <w:t xml:space="preserve"> </w:t>
      </w:r>
      <w:r>
        <w:rPr>
          <w:rFonts w:ascii="Nirmala UI" w:hAnsi="Nirmala UI" w:eastAsia="Nirmala UI" w:cs="Nirmala UI"/>
        </w:rPr>
        <w:t>വചനത്തെ</w:t>
      </w:r>
      <w:r>
        <w:rPr>
          <w:rFonts w:ascii="Times New Roman" w:hAnsi="Times New Roman" w:eastAsia="Times New Roman" w:cs="Times New Roman"/>
        </w:rPr>
        <w:t xml:space="preserve"> </w:t>
      </w:r>
      <w:r>
        <w:rPr>
          <w:rFonts w:ascii="Nirmala UI" w:hAnsi="Nirmala UI" w:eastAsia="Nirmala UI" w:cs="Nirmala UI"/>
        </w:rPr>
        <w:t>ന്യായവിധിയുടെ</w:t>
      </w:r>
      <w:r>
        <w:rPr>
          <w:rFonts w:ascii="Times New Roman" w:hAnsi="Times New Roman" w:eastAsia="Times New Roman" w:cs="Times New Roman"/>
        </w:rPr>
        <w:t xml:space="preserve"> </w:t>
      </w:r>
      <w:r>
        <w:rPr>
          <w:rFonts w:ascii="Nirmala UI" w:hAnsi="Nirmala UI" w:eastAsia="Nirmala UI" w:cs="Nirmala UI"/>
        </w:rPr>
        <w:t>സമാപ്തിയെ</w:t>
      </w:r>
      <w:r>
        <w:rPr>
          <w:rFonts w:ascii="Times New Roman" w:hAnsi="Times New Roman" w:eastAsia="Times New Roman" w:cs="Times New Roman"/>
        </w:rPr>
        <w:t xml:space="preserve"> </w:t>
      </w:r>
      <w:r>
        <w:rPr>
          <w:rFonts w:ascii="Nirmala UI" w:hAnsi="Nirmala UI" w:eastAsia="Nirmala UI" w:cs="Nirmala UI"/>
        </w:rPr>
        <w:t>തിരിച്ചറിയിക്കുന്ന</w:t>
      </w:r>
      <w:r>
        <w:rPr>
          <w:rFonts w:ascii="Times New Roman" w:hAnsi="Times New Roman" w:eastAsia="Times New Roman" w:cs="Times New Roman"/>
        </w:rPr>
        <w:t xml:space="preserve"> </w:t>
      </w:r>
      <w:r>
        <w:rPr>
          <w:rFonts w:ascii="Nirmala UI" w:hAnsi="Nirmala UI" w:eastAsia="Nirmala UI" w:cs="Nirmala UI"/>
        </w:rPr>
        <w:t>വചനത്തോടു</w:t>
      </w:r>
      <w:r>
        <w:rPr>
          <w:rFonts w:ascii="Times New Roman" w:hAnsi="Times New Roman" w:eastAsia="Times New Roman" w:cs="Times New Roman"/>
        </w:rPr>
        <w:t xml:space="preserve"> </w:t>
      </w:r>
      <w:r>
        <w:rPr>
          <w:rFonts w:ascii="Nirmala UI" w:hAnsi="Nirmala UI" w:eastAsia="Nirmala UI" w:cs="Nirmala UI"/>
        </w:rPr>
        <w:t>ബന്ധിപ്പിക്കുന്നു</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Buri kuri kintu gifise ikibanza caco, kandi hari uburyo bumwe gusa bwo kuvuga mu Vyanditswe Vyeranda bishasha aho hubakwa mu buryo bw’imibare “igiharuro” kigwijwe n’ikindi “giharuro”, kandi mu Vyanditswe Vyeranda vya kera hari bubiri gusa. Alfa y’iri “bwubatsi bw’imibare” iri mu Gitabu c’Itanguriro.</w:t>
      </w:r>
    </w:p>
    <w:p>
      <w:pPr>
        <w:pStyle w:val="ArticleScripture"/>
        <w:jc w:val="left"/>
      </w:pPr>
      <w:r>
        <w:rPr>
          <w:rFonts w:ascii="Times New Roman" w:hAnsi="Times New Roman" w:eastAsia="Times New Roman" w:cs="Times New Roman"/>
        </w:rPr>
        <w:t>Om Kain skal hevnes syv ganger, da sannelig Lamek syttisju ganger. 1 Mosebok 4:24.</w:t>
      </w:r>
    </w:p>
    <w:p>
      <w:pPr>
        <w:pStyle w:val="ArticleBody"/>
        <w:jc w:val="left"/>
      </w:pPr>
      <w:r>
        <w:rPr>
          <w:rFonts w:ascii="Times New Roman" w:hAnsi="Times New Roman" w:eastAsia="Times New Roman" w:cs="Times New Roman"/>
        </w:rPr>
        <w:t>Omega’nın “sayısal yapısı” Matta’dadır.</w:t>
      </w:r>
    </w:p>
    <w:p>
      <w:pPr>
        <w:pStyle w:val="ArticleScripture"/>
        <w:jc w:val="left"/>
      </w:pPr>
      <w:r>
        <w:rPr>
          <w:rFonts w:ascii="Times New Roman" w:hAnsi="Times New Roman" w:eastAsia="Times New Roman" w:cs="Times New Roman"/>
        </w:rPr>
        <w:t>Awer Petrus baa ne nkyɛn, na ɔkae sɛ, Awurade, mpɛn ahe na me nua bɛyɛ me bɔne, na mede makyɛ no? Nkosi mpɛn ason? Yesu ka kyerɛɛ no sɛ, Menka nkyerɛ wo sɛ, Nkosi mpɛn ason; na mmom, Nkosi mpɛn aduɔson mprɛnson. Mateo 18:21, 22.</w:t>
      </w:r>
    </w:p>
    <w:p>
      <w:pPr>
        <w:pStyle w:val="ArticleBody"/>
        <w:jc w:val="left"/>
      </w:pPr>
      <w:r>
        <w:rPr>
          <w:rFonts w:ascii="Times New Roman" w:hAnsi="Times New Roman" w:eastAsia="Times New Roman" w:cs="Times New Roman"/>
        </w:rPr>
        <w:t>Ces passages représentent la première et la dernière fois dans la Bible où un nombre est désigné pour être multiplié par un autre nombre. Il y a de nombreux nombres, mais l’alpha de la Genèse et l’oméga de Matthieu possèdent une construction numérique identique, et ils emploient les mêmes deux nombres : « sept » et « soixante-dix ».</w:t>
      </w:r>
    </w:p>
    <w:p>
      <w:pPr>
        <w:pStyle w:val="ArticleBody"/>
        <w:jc w:val="left"/>
      </w:pPr>
      <w:r>
        <w:rPr>
          <w:rFonts w:ascii="Times New Roman" w:hAnsi="Times New Roman" w:eastAsia="Times New Roman" w:cs="Times New Roman"/>
        </w:rPr>
        <w:t>An alfa and omegê de; cihêna navîn, û cihê tenê yê din ku ev avakirina hejmarî tê de heye, di Leviticus bîst û pêncan de ye. Li wir ev du hejmar ne “heft” û “heftê,” lê “heft caran heft sal” in.</w:t>
      </w:r>
    </w:p>
    <w:p>
      <w:pPr>
        <w:pStyle w:val="ArticleScripture"/>
        <w:jc w:val="left"/>
      </w:pPr>
      <w:r>
        <w:rPr>
          <w:rFonts w:ascii="Times New Roman" w:hAnsi="Times New Roman" w:eastAsia="Times New Roman" w:cs="Times New Roman"/>
        </w:rPr>
        <w:t>Et tu compteras sept semaines d’années, sept fois sept années ; et la durée des sept semaines d’années sera pour toi de quarante-neuf ans. Lévitique 25:8.</w:t>
      </w:r>
    </w:p>
    <w:p>
      <w:pPr>
        <w:pStyle w:val="ArticleBody"/>
        <w:jc w:val="left"/>
      </w:pPr>
      <w:r>
        <w:rPr>
          <w:rFonts w:ascii="Times New Roman" w:hAnsi="Times New Roman" w:eastAsia="Times New Roman" w:cs="Times New Roman"/>
        </w:rPr>
        <w:t>La construction numérique médiane emploie une fois de plus le nombre « sept », mais non le nombre « soixante-dix ». Le passage où elle se trouve contient une bénédiction pour l’obéissance, ainsi qu’une malédiction pour la désobéissance. Les bénédictions de l’affranchissement des esclaves et de la restitution des terres sont mises en contraste avec la malédiction des sept fois, mentionnée quatre fois au chapitre vingt-six du Lévitique. La bénédiction comprenait la subsistance accordée par le Seigneur durant les années où la terre se reposait, ainsi qu’une double bénédiction dans l’année du Jubilé, et la malédiction du chapitre vingt-six en est le pendant dans l’avertissement d’alliance de ces deux chapitres.</w:t>
      </w:r>
    </w:p>
    <w:p>
      <w:pPr>
        <w:pStyle w:val="ArticleBody"/>
        <w:jc w:val="left"/>
      </w:pPr>
      <w:r>
        <w:rPr>
          <w:rFonts w:ascii="Times New Roman" w:hAnsi="Times New Roman" w:eastAsia="Times New Roman" w:cs="Times New Roman"/>
        </w:rPr>
        <w:t>L-istruttura numerika tan-nofs tidher f’Levitiku 25:8 (“seba’ darbiet seba’ snin”). Din hija minnufih imqabbla mal-ġudizzju erba’ darbiet “seba’ darbiet” ta’ Levitiku 26. Għalhekk, l-istruttura numerika tan-nofs tirrappreżenta kemm barka kif ukoll saħta, u tifforma xhieda doppja fil-ktieb ta’ Levitiku. L-istruttura numerika jew tal-barka jew tas-saħta tal-Ġublew titqiegħed bejn il-ġudizzju ta’ Lamek, u l-identifikazzjoni ta’ Ġesù tal-limitu taż-żmien tal-prova. Dawn it-tlieta flimkien qed jidentifikaw limitu ta’ prova, li, meta jintemm, se juri klassi waħda li hi mbierka u klassi waħda li hi misħuta. L-alpha u l-omega, li jirrappreżentaw il-messaġġi tal-ewwel u tat-tielet anġlu, jidentifikaw erba’ mija u disgħin bħala s-simbolu taż-żmien tal-prova. Meta dan jitqabbad mas-saħta jew il-barka tal-Ġublew, dawn il-fatti jsiru importanti hekk kif noqorbu lejn l-istudju ta’ Eżekjel kapitlu wieħed vers wieħed, li jqiegħed lil Eżekjel fit-tletin sena tas-sbatax-il ċiklu tal-Ġublew.</w:t>
      </w:r>
    </w:p>
    <w:p>
      <w:pPr>
        <w:pStyle w:val="ArticleBody"/>
        <w:jc w:val="left"/>
      </w:pPr>
      <w:r>
        <w:rPr>
          <w:rFonts w:ascii="Times New Roman" w:hAnsi="Times New Roman" w:eastAsia="Times New Roman" w:cs="Times New Roman"/>
        </w:rPr>
        <w:t>Ta ciklus jubileja završio je 22. listopada 573. pr. Kr. i predstavljao je prasliku ne samo 22. listopada 1844., nego i uskoro dolazećega nedjeljnog zakona. Ezekiel je stajao u hramu, predstavljajući sto četrdeset i četiri tisuće koji su vjerom ušli u Presveto mjesto na kraju suda, kao što su učinili vjerni nakon 22. listopada 1844. Propustiti „činjenicu“ o tome gdje se Ezekiel nalazi u proročkoj povijesti u prvom poglavlju i prvom retku znači izgubiti svoje „usmjerenje“.</w:t>
      </w:r>
    </w:p>
    <w:p>
      <w:pPr>
        <w:pStyle w:val="ArticleBody"/>
        <w:jc w:val="left"/>
      </w:pPr>
      <w:r>
        <w:rPr>
          <w:rFonts w:ascii="Times New Roman" w:hAnsi="Times New Roman" w:eastAsia="Times New Roman" w:cs="Times New Roman"/>
        </w:rPr>
        <w:t>Pambuyo pa kuona ulemerero wa Ambuye woperekedwa m'mbali mwa mtsinje wa Kebara, Ezekieli anatsitsidwa kudzakhala fumbi, monga momwe zinachitikira Danieli, Yesaya, ndi Yohane. Kenaka, zitsanzo zonse zinayi zimapereka mbali za kudzozedwa kwa iwo amene adzapereke uthenga kwa mpingo umene sudzaona kapena kumva.</w:t>
      </w:r>
    </w:p>
    <w:p>
      <w:pPr>
        <w:pStyle w:val="ArticleBody"/>
        <w:jc w:val="left"/>
      </w:pPr>
      <w:r>
        <w:rPr>
          <w:rFonts w:ascii="Leelawadee UI" w:hAnsi="Leelawadee UI" w:eastAsia="Leelawadee UI" w:cs="Leelawadee UI"/>
        </w:rPr>
        <w:t>នៅក្នុងគម្ពីរអេសេគាល</w:t>
      </w:r>
      <w:r>
        <w:rPr>
          <w:rFonts w:ascii="Times New Roman" w:hAnsi="Times New Roman" w:eastAsia="Times New Roman" w:cs="Times New Roman"/>
        </w:rPr>
        <w:t xml:space="preserve"> </w:t>
      </w:r>
      <w:r>
        <w:rPr>
          <w:rFonts w:ascii="Leelawadee UI" w:hAnsi="Leelawadee UI" w:eastAsia="Leelawadee UI" w:cs="Leelawadee UI"/>
        </w:rPr>
        <w:t>មានកាលបរិច្ឆេទចំនួនប្រាំមួយដែលទាក់ទងនឹងក្រុងយេរូសាឡឹម។</w:t>
      </w:r>
      <w:r>
        <w:rPr>
          <w:rFonts w:ascii="Times New Roman" w:hAnsi="Times New Roman" w:eastAsia="Times New Roman" w:cs="Times New Roman"/>
        </w:rPr>
        <w:t xml:space="preserve"> </w:t>
      </w:r>
      <w:r>
        <w:rPr>
          <w:rFonts w:ascii="Leelawadee UI" w:hAnsi="Leelawadee UI" w:eastAsia="Leelawadee UI" w:cs="Leelawadee UI"/>
        </w:rPr>
        <w:t>មុននេះ</w:t>
      </w:r>
      <w:r>
        <w:rPr>
          <w:rFonts w:ascii="Times New Roman" w:hAnsi="Times New Roman" w:eastAsia="Times New Roman" w:cs="Times New Roman"/>
        </w:rPr>
        <w:t xml:space="preserve"> </w:t>
      </w:r>
      <w:r>
        <w:rPr>
          <w:rFonts w:ascii="Leelawadee UI" w:hAnsi="Leelawadee UI" w:eastAsia="Leelawadee UI" w:cs="Leelawadee UI"/>
        </w:rPr>
        <w:t>យើងបានពិចារណារួចមកហើយអំពីកាលបរិច្ឆេទទីមួយ</w:t>
      </w:r>
      <w:r>
        <w:rPr>
          <w:rFonts w:ascii="Times New Roman" w:hAnsi="Times New Roman" w:eastAsia="Times New Roman" w:cs="Times New Roman"/>
        </w:rPr>
        <w:t xml:space="preserve"> </w:t>
      </w:r>
      <w:r>
        <w:rPr>
          <w:rFonts w:ascii="Leelawadee UI" w:hAnsi="Leelawadee UI" w:eastAsia="Leelawadee UI" w:cs="Leelawadee UI"/>
        </w:rPr>
        <w:t>និងទីចុងក្រោយ</w:t>
      </w:r>
      <w:r>
        <w:rPr>
          <w:rFonts w:ascii="Times New Roman" w:hAnsi="Times New Roman" w:eastAsia="Times New Roman" w:cs="Times New Roman"/>
        </w:rPr>
        <w:t xml:space="preserve"> </w:t>
      </w:r>
      <w:r>
        <w:rPr>
          <w:rFonts w:ascii="Leelawadee UI" w:hAnsi="Leelawadee UI" w:eastAsia="Leelawadee UI" w:cs="Leelawadee UI"/>
        </w:rPr>
        <w:t>ដែលមាននៅជំពូកទីមួយ</w:t>
      </w:r>
      <w:r>
        <w:rPr>
          <w:rFonts w:ascii="Times New Roman" w:hAnsi="Times New Roman" w:eastAsia="Times New Roman" w:cs="Times New Roman"/>
        </w:rPr>
        <w:t xml:space="preserve"> </w:t>
      </w:r>
      <w:r>
        <w:rPr>
          <w:rFonts w:ascii="Leelawadee UI" w:hAnsi="Leelawadee UI" w:eastAsia="Leelawadee UI" w:cs="Leelawadee UI"/>
        </w:rPr>
        <w:t>ខទីមួយ</w:t>
      </w:r>
      <w:r>
        <w:rPr>
          <w:rFonts w:ascii="Times New Roman" w:hAnsi="Times New Roman" w:eastAsia="Times New Roman" w:cs="Times New Roman"/>
        </w:rPr>
        <w:t xml:space="preserve"> </w:t>
      </w:r>
      <w:r>
        <w:rPr>
          <w:rFonts w:ascii="Leelawadee UI" w:hAnsi="Leelawadee UI" w:eastAsia="Leelawadee UI" w:cs="Leelawadee UI"/>
        </w:rPr>
        <w:t>និងទីពីរ</w:t>
      </w:r>
      <w:r>
        <w:rPr>
          <w:rFonts w:ascii="Times New Roman" w:hAnsi="Times New Roman" w:eastAsia="Times New Roman" w:cs="Times New Roman"/>
        </w:rPr>
        <w:t xml:space="preserve"> </w:t>
      </w:r>
      <w:r>
        <w:rPr>
          <w:rFonts w:ascii="Leelawadee UI" w:hAnsi="Leelawadee UI" w:eastAsia="Leelawadee UI" w:cs="Leelawadee UI"/>
        </w:rPr>
        <w:t>ហើយបន្ទាប់មកនៅជំពូកទីសែសិប</w:t>
      </w:r>
      <w:r>
        <w:rPr>
          <w:rFonts w:ascii="Times New Roman" w:hAnsi="Times New Roman" w:eastAsia="Times New Roman" w:cs="Times New Roman"/>
        </w:rPr>
        <w:t xml:space="preserve"> </w:t>
      </w:r>
      <w:r>
        <w:rPr>
          <w:rFonts w:ascii="Leelawadee UI" w:hAnsi="Leelawadee UI" w:eastAsia="Leelawadee UI" w:cs="Leelawadee UI"/>
        </w:rPr>
        <w:t>ខទីមួយ។</w:t>
      </w:r>
      <w:r>
        <w:rPr>
          <w:rFonts w:ascii="Times New Roman" w:hAnsi="Times New Roman" w:eastAsia="Times New Roman" w:cs="Times New Roman"/>
        </w:rPr>
        <w:t xml:space="preserve"> </w:t>
      </w:r>
      <w:r>
        <w:rPr>
          <w:rFonts w:ascii="Leelawadee UI" w:hAnsi="Leelawadee UI" w:eastAsia="Leelawadee UI" w:cs="Leelawadee UI"/>
        </w:rPr>
        <w:t>ខ្ញុំបានលើកឡើងអំពីកាលបរិច្ឆេទទីពីរ</w:t>
      </w:r>
      <w:r>
        <w:rPr>
          <w:rFonts w:ascii="Times New Roman" w:hAnsi="Times New Roman" w:eastAsia="Times New Roman" w:cs="Times New Roman"/>
        </w:rPr>
        <w:t xml:space="preserve"> </w:t>
      </w:r>
      <w:r>
        <w:rPr>
          <w:rFonts w:ascii="Leelawadee UI" w:hAnsi="Leelawadee UI" w:eastAsia="Leelawadee UI" w:cs="Leelawadee UI"/>
        </w:rPr>
        <w:t>ដែលមាននៅជំពូកទីប្រាំបី</w:t>
      </w:r>
      <w:r>
        <w:rPr>
          <w:rFonts w:ascii="Times New Roman" w:hAnsi="Times New Roman" w:eastAsia="Times New Roman" w:cs="Times New Roman"/>
        </w:rPr>
        <w:t xml:space="preserve"> </w:t>
      </w:r>
      <w:r>
        <w:rPr>
          <w:rFonts w:ascii="Leelawadee UI" w:hAnsi="Leelawadee UI" w:eastAsia="Leelawadee UI" w:cs="Leelawadee UI"/>
        </w:rPr>
        <w:t>ខទីមួយ</w:t>
      </w:r>
      <w:r>
        <w:rPr>
          <w:rFonts w:ascii="Times New Roman" w:hAnsi="Times New Roman" w:eastAsia="Times New Roman" w:cs="Times New Roman"/>
        </w:rPr>
        <w:t xml:space="preserve"> </w:t>
      </w:r>
      <w:r>
        <w:rPr>
          <w:rFonts w:ascii="Leelawadee UI" w:hAnsi="Leelawadee UI" w:eastAsia="Leelawadee UI" w:cs="Leelawadee UI"/>
        </w:rPr>
        <w:t>ប៉ុន្តែបានធ្វើដូច្នោះតែក្នុងការតំណាងជានិមិត្តរូបរបស់វាប៉ុណ្ណោះ</w:t>
      </w:r>
      <w:r>
        <w:rPr>
          <w:rFonts w:ascii="Times New Roman" w:hAnsi="Times New Roman" w:eastAsia="Times New Roman" w:cs="Times New Roman"/>
        </w:rPr>
        <w:t xml:space="preserve"> </w:t>
      </w:r>
      <w:r>
        <w:rPr>
          <w:rFonts w:ascii="Leelawadee UI" w:hAnsi="Leelawadee UI" w:eastAsia="Leelawadee UI" w:cs="Leelawadee UI"/>
        </w:rPr>
        <w:t>មិនទាន់បានកំណត់ទីតាំងរបស់វាក្នុងការទាក់ទងនឹងការឡោមព័ទ្ធ</w:t>
      </w:r>
      <w:r>
        <w:rPr>
          <w:rFonts w:ascii="Times New Roman" w:hAnsi="Times New Roman" w:eastAsia="Times New Roman" w:cs="Times New Roman"/>
        </w:rPr>
        <w:t xml:space="preserve"> </w:t>
      </w:r>
      <w:r>
        <w:rPr>
          <w:rFonts w:ascii="Leelawadee UI" w:hAnsi="Leelawadee UI" w:eastAsia="Leelawadee UI" w:cs="Leelawadee UI"/>
        </w:rPr>
        <w:t>និងការបំផ្លាញក្រុងយេរូសាឡឹមទេ</w:t>
      </w:r>
      <w:r>
        <w:rPr>
          <w:rFonts w:ascii="Times New Roman" w:hAnsi="Times New Roman" w:eastAsia="Times New Roman" w:cs="Times New Roman"/>
        </w:rPr>
        <w:t xml:space="preserve"> </w:t>
      </w:r>
      <w:r>
        <w:rPr>
          <w:rFonts w:ascii="Leelawadee UI" w:hAnsi="Leelawadee UI" w:eastAsia="Leelawadee UI" w:cs="Leelawadee UI"/>
        </w:rPr>
        <w:t>ហើយគម្ពីរទាំងមូលវិលជុំវិញអ័ក្សនោះ។</w:t>
      </w:r>
      <w:r>
        <w:rPr>
          <w:rFonts w:ascii="Times New Roman" w:hAnsi="Times New Roman" w:eastAsia="Times New Roman" w:cs="Times New Roman"/>
        </w:rPr>
        <w:t xml:space="preserve"> </w:t>
      </w:r>
      <w:r>
        <w:rPr>
          <w:rFonts w:ascii="Leelawadee UI" w:hAnsi="Leelawadee UI" w:eastAsia="Leelawadee UI" w:cs="Leelawadee UI"/>
        </w:rPr>
        <w:t>ក្រុងយេរូសាឡឹមត្រូវបានបំផ្លាញនៅចុងឆ្នាំ</w:t>
      </w:r>
      <w:r>
        <w:rPr>
          <w:rFonts w:ascii="Times New Roman" w:hAnsi="Times New Roman" w:eastAsia="Times New Roman" w:cs="Times New Roman"/>
        </w:rPr>
        <w:t xml:space="preserve"> 586/585 </w:t>
      </w:r>
      <w:r>
        <w:rPr>
          <w:rFonts w:ascii="Leelawadee UI" w:hAnsi="Leelawadee UI" w:eastAsia="Leelawadee UI" w:cs="Leelawadee UI"/>
        </w:rPr>
        <w:t>មុនគ</w:t>
      </w:r>
      <w:r>
        <w:rPr>
          <w:rFonts w:ascii="Times New Roman" w:hAnsi="Times New Roman" w:eastAsia="Times New Roman" w:cs="Times New Roman"/>
        </w:rPr>
        <w:t>.</w:t>
      </w:r>
      <w:r>
        <w:rPr>
          <w:rFonts w:ascii="Leelawadee UI" w:hAnsi="Leelawadee UI" w:eastAsia="Leelawadee UI" w:cs="Leelawadee UI"/>
        </w:rPr>
        <w:t>ស</w:t>
      </w:r>
      <w:r>
        <w:rPr>
          <w:rFonts w:ascii="Times New Roman" w:hAnsi="Times New Roman" w:eastAsia="Times New Roman" w:cs="Times New Roman"/>
        </w:rPr>
        <w:t xml:space="preserve">. </w:t>
      </w:r>
      <w:r>
        <w:rPr>
          <w:rFonts w:ascii="Leelawadee UI" w:hAnsi="Leelawadee UI" w:eastAsia="Leelawadee UI" w:cs="Leelawadee UI"/>
        </w:rPr>
        <w:t>ហើយនៅក្នុងអេសេគាល</w:t>
      </w:r>
      <w:r>
        <w:rPr>
          <w:rFonts w:ascii="Times New Roman" w:hAnsi="Times New Roman" w:eastAsia="Times New Roman" w:cs="Times New Roman"/>
        </w:rPr>
        <w:t xml:space="preserve"> 33:21 </w:t>
      </w:r>
      <w:r>
        <w:rPr>
          <w:rFonts w:ascii="Leelawadee UI" w:hAnsi="Leelawadee UI" w:eastAsia="Leelawadee UI" w:cs="Leelawadee UI"/>
        </w:rPr>
        <w:t>មានជនភៀសខ្លួនម្នាក់មកដល់ជាមួយដំណឹងអំពីការដួលរលំរបស់ក្រុងយេរូសាឡឹម។</w:t>
      </w:r>
    </w:p>
    <w:p>
      <w:pPr>
        <w:pStyle w:val="ArticleScripture"/>
        <w:jc w:val="left"/>
      </w:pP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მოხდა</w:t>
      </w:r>
      <w:r>
        <w:rPr>
          <w:rFonts w:ascii="Times New Roman" w:hAnsi="Times New Roman" w:eastAsia="Times New Roman" w:cs="Times New Roman"/>
        </w:rPr>
        <w:t xml:space="preserve"> </w:t>
      </w:r>
      <w:r>
        <w:rPr>
          <w:rFonts w:ascii="Sylfaen" w:hAnsi="Sylfaen" w:eastAsia="Sylfaen" w:cs="Sylfaen"/>
        </w:rPr>
        <w:t>ჩვენი</w:t>
      </w:r>
      <w:r>
        <w:rPr>
          <w:rFonts w:ascii="Times New Roman" w:hAnsi="Times New Roman" w:eastAsia="Times New Roman" w:cs="Times New Roman"/>
        </w:rPr>
        <w:t xml:space="preserve"> </w:t>
      </w:r>
      <w:r>
        <w:rPr>
          <w:rFonts w:ascii="Sylfaen" w:hAnsi="Sylfaen" w:eastAsia="Sylfaen" w:cs="Sylfaen"/>
        </w:rPr>
        <w:t>ტყვეობის</w:t>
      </w:r>
      <w:r>
        <w:rPr>
          <w:rFonts w:ascii="Times New Roman" w:hAnsi="Times New Roman" w:eastAsia="Times New Roman" w:cs="Times New Roman"/>
        </w:rPr>
        <w:t xml:space="preserve"> </w:t>
      </w:r>
      <w:r>
        <w:rPr>
          <w:rFonts w:ascii="Sylfaen" w:hAnsi="Sylfaen" w:eastAsia="Sylfaen" w:cs="Sylfaen"/>
        </w:rPr>
        <w:t>მეთორმეტე</w:t>
      </w:r>
      <w:r>
        <w:rPr>
          <w:rFonts w:ascii="Times New Roman" w:hAnsi="Times New Roman" w:eastAsia="Times New Roman" w:cs="Times New Roman"/>
        </w:rPr>
        <w:t xml:space="preserve"> </w:t>
      </w:r>
      <w:r>
        <w:rPr>
          <w:rFonts w:ascii="Sylfaen" w:hAnsi="Sylfaen" w:eastAsia="Sylfaen" w:cs="Sylfaen"/>
        </w:rPr>
        <w:t>წელს</w:t>
      </w:r>
      <w:r>
        <w:rPr>
          <w:rFonts w:ascii="Times New Roman" w:hAnsi="Times New Roman" w:eastAsia="Times New Roman" w:cs="Times New Roman"/>
        </w:rPr>
        <w:t xml:space="preserve">, </w:t>
      </w:r>
      <w:r>
        <w:rPr>
          <w:rFonts w:ascii="Sylfaen" w:hAnsi="Sylfaen" w:eastAsia="Sylfaen" w:cs="Sylfaen"/>
        </w:rPr>
        <w:t>მეათე</w:t>
      </w:r>
      <w:r>
        <w:rPr>
          <w:rFonts w:ascii="Times New Roman" w:hAnsi="Times New Roman" w:eastAsia="Times New Roman" w:cs="Times New Roman"/>
        </w:rPr>
        <w:t xml:space="preserve"> </w:t>
      </w:r>
      <w:r>
        <w:rPr>
          <w:rFonts w:ascii="Sylfaen" w:hAnsi="Sylfaen" w:eastAsia="Sylfaen" w:cs="Sylfaen"/>
        </w:rPr>
        <w:t>თვეს</w:t>
      </w:r>
      <w:r>
        <w:rPr>
          <w:rFonts w:ascii="Times New Roman" w:hAnsi="Times New Roman" w:eastAsia="Times New Roman" w:cs="Times New Roman"/>
        </w:rPr>
        <w:t xml:space="preserve">, </w:t>
      </w:r>
      <w:r>
        <w:rPr>
          <w:rFonts w:ascii="Sylfaen" w:hAnsi="Sylfaen" w:eastAsia="Sylfaen" w:cs="Sylfaen"/>
        </w:rPr>
        <w:t>თვის</w:t>
      </w:r>
      <w:r>
        <w:rPr>
          <w:rFonts w:ascii="Times New Roman" w:hAnsi="Times New Roman" w:eastAsia="Times New Roman" w:cs="Times New Roman"/>
        </w:rPr>
        <w:t xml:space="preserve"> </w:t>
      </w:r>
      <w:r>
        <w:rPr>
          <w:rFonts w:ascii="Sylfaen" w:hAnsi="Sylfaen" w:eastAsia="Sylfaen" w:cs="Sylfaen"/>
        </w:rPr>
        <w:t>მეხუთე</w:t>
      </w:r>
      <w:r>
        <w:rPr>
          <w:rFonts w:ascii="Times New Roman" w:hAnsi="Times New Roman" w:eastAsia="Times New Roman" w:cs="Times New Roman"/>
        </w:rPr>
        <w:t xml:space="preserve"> </w:t>
      </w:r>
      <w:r>
        <w:rPr>
          <w:rFonts w:ascii="Sylfaen" w:hAnsi="Sylfaen" w:eastAsia="Sylfaen" w:cs="Sylfaen"/>
        </w:rPr>
        <w:t>დღეს</w:t>
      </w:r>
      <w:r>
        <w:rPr>
          <w:rFonts w:ascii="Times New Roman" w:hAnsi="Times New Roman" w:eastAsia="Times New Roman" w:cs="Times New Roman"/>
        </w:rPr>
        <w:t xml:space="preserve">, </w:t>
      </w:r>
      <w:r>
        <w:rPr>
          <w:rFonts w:ascii="Sylfaen" w:hAnsi="Sylfaen" w:eastAsia="Sylfaen" w:cs="Sylfaen"/>
        </w:rPr>
        <w:t>რომ</w:t>
      </w:r>
      <w:r>
        <w:rPr>
          <w:rFonts w:ascii="Times New Roman" w:hAnsi="Times New Roman" w:eastAsia="Times New Roman" w:cs="Times New Roman"/>
        </w:rPr>
        <w:t xml:space="preserve"> </w:t>
      </w:r>
      <w:r>
        <w:rPr>
          <w:rFonts w:ascii="Sylfaen" w:hAnsi="Sylfaen" w:eastAsia="Sylfaen" w:cs="Sylfaen"/>
        </w:rPr>
        <w:t>იერუსალიმიდან</w:t>
      </w:r>
      <w:r>
        <w:rPr>
          <w:rFonts w:ascii="Times New Roman" w:hAnsi="Times New Roman" w:eastAsia="Times New Roman" w:cs="Times New Roman"/>
        </w:rPr>
        <w:t xml:space="preserve"> </w:t>
      </w:r>
      <w:r>
        <w:rPr>
          <w:rFonts w:ascii="Sylfaen" w:hAnsi="Sylfaen" w:eastAsia="Sylfaen" w:cs="Sylfaen"/>
        </w:rPr>
        <w:t>გამოქცეული</w:t>
      </w:r>
      <w:r>
        <w:rPr>
          <w:rFonts w:ascii="Times New Roman" w:hAnsi="Times New Roman" w:eastAsia="Times New Roman" w:cs="Times New Roman"/>
        </w:rPr>
        <w:t xml:space="preserve"> </w:t>
      </w:r>
      <w:r>
        <w:rPr>
          <w:rFonts w:ascii="Sylfaen" w:hAnsi="Sylfaen" w:eastAsia="Sylfaen" w:cs="Sylfaen"/>
        </w:rPr>
        <w:t>ერთი</w:t>
      </w:r>
      <w:r>
        <w:rPr>
          <w:rFonts w:ascii="Times New Roman" w:hAnsi="Times New Roman" w:eastAsia="Times New Roman" w:cs="Times New Roman"/>
        </w:rPr>
        <w:t xml:space="preserve"> </w:t>
      </w:r>
      <w:r>
        <w:rPr>
          <w:rFonts w:ascii="Sylfaen" w:hAnsi="Sylfaen" w:eastAsia="Sylfaen" w:cs="Sylfaen"/>
        </w:rPr>
        <w:t>კაცი</w:t>
      </w:r>
      <w:r>
        <w:rPr>
          <w:rFonts w:ascii="Times New Roman" w:hAnsi="Times New Roman" w:eastAsia="Times New Roman" w:cs="Times New Roman"/>
        </w:rPr>
        <w:t xml:space="preserve"> </w:t>
      </w:r>
      <w:r>
        <w:rPr>
          <w:rFonts w:ascii="Sylfaen" w:hAnsi="Sylfaen" w:eastAsia="Sylfaen" w:cs="Sylfaen"/>
        </w:rPr>
        <w:t>მოვიდა</w:t>
      </w:r>
      <w:r>
        <w:rPr>
          <w:rFonts w:ascii="Times New Roman" w:hAnsi="Times New Roman" w:eastAsia="Times New Roman" w:cs="Times New Roman"/>
        </w:rPr>
        <w:t xml:space="preserve"> </w:t>
      </w:r>
      <w:r>
        <w:rPr>
          <w:rFonts w:ascii="Sylfaen" w:hAnsi="Sylfaen" w:eastAsia="Sylfaen" w:cs="Sylfaen"/>
        </w:rPr>
        <w:t>ჩემთან</w:t>
      </w:r>
      <w:r>
        <w:rPr>
          <w:rFonts w:ascii="Times New Roman" w:hAnsi="Times New Roman" w:eastAsia="Times New Roman" w:cs="Times New Roman"/>
        </w:rPr>
        <w:t xml:space="preserve"> </w:t>
      </w: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თქვა</w:t>
      </w:r>
      <w:r>
        <w:rPr>
          <w:rFonts w:ascii="Times New Roman" w:hAnsi="Times New Roman" w:eastAsia="Times New Roman" w:cs="Times New Roman"/>
        </w:rPr>
        <w:t xml:space="preserve">: </w:t>
      </w:r>
      <w:r>
        <w:rPr>
          <w:rFonts w:ascii="Sylfaen" w:hAnsi="Sylfaen" w:eastAsia="Sylfaen" w:cs="Sylfaen"/>
        </w:rPr>
        <w:t>ქალაქი</w:t>
      </w:r>
      <w:r>
        <w:rPr>
          <w:rFonts w:ascii="Times New Roman" w:hAnsi="Times New Roman" w:eastAsia="Times New Roman" w:cs="Times New Roman"/>
        </w:rPr>
        <w:t xml:space="preserve"> </w:t>
      </w:r>
      <w:r>
        <w:rPr>
          <w:rFonts w:ascii="Sylfaen" w:hAnsi="Sylfaen" w:eastAsia="Sylfaen" w:cs="Sylfaen"/>
        </w:rPr>
        <w:t>დაცემულია</w:t>
      </w:r>
      <w:r>
        <w:rPr>
          <w:rFonts w:ascii="Times New Roman" w:hAnsi="Times New Roman" w:eastAsia="Times New Roman" w:cs="Times New Roman"/>
        </w:rPr>
        <w:t xml:space="preserve">. </w:t>
      </w: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უფლის</w:t>
      </w:r>
      <w:r>
        <w:rPr>
          <w:rFonts w:ascii="Times New Roman" w:hAnsi="Times New Roman" w:eastAsia="Times New Roman" w:cs="Times New Roman"/>
        </w:rPr>
        <w:t xml:space="preserve"> </w:t>
      </w:r>
      <w:r>
        <w:rPr>
          <w:rFonts w:ascii="Sylfaen" w:hAnsi="Sylfaen" w:eastAsia="Sylfaen" w:cs="Sylfaen"/>
        </w:rPr>
        <w:t>ხელი</w:t>
      </w:r>
      <w:r>
        <w:rPr>
          <w:rFonts w:ascii="Times New Roman" w:hAnsi="Times New Roman" w:eastAsia="Times New Roman" w:cs="Times New Roman"/>
        </w:rPr>
        <w:t xml:space="preserve"> </w:t>
      </w:r>
      <w:r>
        <w:rPr>
          <w:rFonts w:ascii="Sylfaen" w:hAnsi="Sylfaen" w:eastAsia="Sylfaen" w:cs="Sylfaen"/>
        </w:rPr>
        <w:t>იყო</w:t>
      </w:r>
      <w:r>
        <w:rPr>
          <w:rFonts w:ascii="Times New Roman" w:hAnsi="Times New Roman" w:eastAsia="Times New Roman" w:cs="Times New Roman"/>
        </w:rPr>
        <w:t xml:space="preserve"> </w:t>
      </w:r>
      <w:r>
        <w:rPr>
          <w:rFonts w:ascii="Sylfaen" w:hAnsi="Sylfaen" w:eastAsia="Sylfaen" w:cs="Sylfaen"/>
        </w:rPr>
        <w:t>ჩემზე</w:t>
      </w:r>
      <w:r>
        <w:rPr>
          <w:rFonts w:ascii="Times New Roman" w:hAnsi="Times New Roman" w:eastAsia="Times New Roman" w:cs="Times New Roman"/>
        </w:rPr>
        <w:t xml:space="preserve"> </w:t>
      </w:r>
      <w:r>
        <w:rPr>
          <w:rFonts w:ascii="Sylfaen" w:hAnsi="Sylfaen" w:eastAsia="Sylfaen" w:cs="Sylfaen"/>
        </w:rPr>
        <w:t>საღამოს</w:t>
      </w:r>
      <w:r>
        <w:rPr>
          <w:rFonts w:ascii="Times New Roman" w:hAnsi="Times New Roman" w:eastAsia="Times New Roman" w:cs="Times New Roman"/>
        </w:rPr>
        <w:t xml:space="preserve">, </w:t>
      </w:r>
      <w:r>
        <w:rPr>
          <w:rFonts w:ascii="Sylfaen" w:hAnsi="Sylfaen" w:eastAsia="Sylfaen" w:cs="Sylfaen"/>
        </w:rPr>
        <w:t>ვიდრე</w:t>
      </w:r>
      <w:r>
        <w:rPr>
          <w:rFonts w:ascii="Times New Roman" w:hAnsi="Times New Roman" w:eastAsia="Times New Roman" w:cs="Times New Roman"/>
        </w:rPr>
        <w:t xml:space="preserve"> </w:t>
      </w:r>
      <w:r>
        <w:rPr>
          <w:rFonts w:ascii="Sylfaen" w:hAnsi="Sylfaen" w:eastAsia="Sylfaen" w:cs="Sylfaen"/>
        </w:rPr>
        <w:t>გამოქცეული</w:t>
      </w:r>
      <w:r>
        <w:rPr>
          <w:rFonts w:ascii="Times New Roman" w:hAnsi="Times New Roman" w:eastAsia="Times New Roman" w:cs="Times New Roman"/>
        </w:rPr>
        <w:t xml:space="preserve"> </w:t>
      </w:r>
      <w:r>
        <w:rPr>
          <w:rFonts w:ascii="Sylfaen" w:hAnsi="Sylfaen" w:eastAsia="Sylfaen" w:cs="Sylfaen"/>
        </w:rPr>
        <w:t>მოვიდოდა</w:t>
      </w:r>
      <w:r>
        <w:rPr>
          <w:rFonts w:ascii="Times New Roman" w:hAnsi="Times New Roman" w:eastAsia="Times New Roman" w:cs="Times New Roman"/>
        </w:rPr>
        <w:t xml:space="preserve">; </w:t>
      </w: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გამიხსნა</w:t>
      </w:r>
      <w:r>
        <w:rPr>
          <w:rFonts w:ascii="Times New Roman" w:hAnsi="Times New Roman" w:eastAsia="Times New Roman" w:cs="Times New Roman"/>
        </w:rPr>
        <w:t xml:space="preserve"> </w:t>
      </w:r>
      <w:r>
        <w:rPr>
          <w:rFonts w:ascii="Sylfaen" w:hAnsi="Sylfaen" w:eastAsia="Sylfaen" w:cs="Sylfaen"/>
        </w:rPr>
        <w:t>პირი</w:t>
      </w:r>
      <w:r>
        <w:rPr>
          <w:rFonts w:ascii="Times New Roman" w:hAnsi="Times New Roman" w:eastAsia="Times New Roman" w:cs="Times New Roman"/>
        </w:rPr>
        <w:t xml:space="preserve">, </w:t>
      </w:r>
      <w:r>
        <w:rPr>
          <w:rFonts w:ascii="Sylfaen" w:hAnsi="Sylfaen" w:eastAsia="Sylfaen" w:cs="Sylfaen"/>
        </w:rPr>
        <w:t>ვიდრე</w:t>
      </w:r>
      <w:r>
        <w:rPr>
          <w:rFonts w:ascii="Times New Roman" w:hAnsi="Times New Roman" w:eastAsia="Times New Roman" w:cs="Times New Roman"/>
        </w:rPr>
        <w:t xml:space="preserve"> </w:t>
      </w:r>
      <w:r>
        <w:rPr>
          <w:rFonts w:ascii="Sylfaen" w:hAnsi="Sylfaen" w:eastAsia="Sylfaen" w:cs="Sylfaen"/>
        </w:rPr>
        <w:t>ის</w:t>
      </w:r>
      <w:r>
        <w:rPr>
          <w:rFonts w:ascii="Times New Roman" w:hAnsi="Times New Roman" w:eastAsia="Times New Roman" w:cs="Times New Roman"/>
        </w:rPr>
        <w:t xml:space="preserve"> </w:t>
      </w:r>
      <w:r>
        <w:rPr>
          <w:rFonts w:ascii="Sylfaen" w:hAnsi="Sylfaen" w:eastAsia="Sylfaen" w:cs="Sylfaen"/>
        </w:rPr>
        <w:t>დილით</w:t>
      </w:r>
      <w:r>
        <w:rPr>
          <w:rFonts w:ascii="Times New Roman" w:hAnsi="Times New Roman" w:eastAsia="Times New Roman" w:cs="Times New Roman"/>
        </w:rPr>
        <w:t xml:space="preserve"> </w:t>
      </w:r>
      <w:r>
        <w:rPr>
          <w:rFonts w:ascii="Sylfaen" w:hAnsi="Sylfaen" w:eastAsia="Sylfaen" w:cs="Sylfaen"/>
        </w:rPr>
        <w:t>მოვიდოდა</w:t>
      </w:r>
      <w:r>
        <w:rPr>
          <w:rFonts w:ascii="Times New Roman" w:hAnsi="Times New Roman" w:eastAsia="Times New Roman" w:cs="Times New Roman"/>
        </w:rPr>
        <w:t xml:space="preserve"> </w:t>
      </w:r>
      <w:r>
        <w:rPr>
          <w:rFonts w:ascii="Sylfaen" w:hAnsi="Sylfaen" w:eastAsia="Sylfaen" w:cs="Sylfaen"/>
        </w:rPr>
        <w:t>ჩემთან</w:t>
      </w:r>
      <w:r>
        <w:rPr>
          <w:rFonts w:ascii="Times New Roman" w:hAnsi="Times New Roman" w:eastAsia="Times New Roman" w:cs="Times New Roman"/>
        </w:rPr>
        <w:t xml:space="preserve">; </w:t>
      </w: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გაიხსნა</w:t>
      </w:r>
      <w:r>
        <w:rPr>
          <w:rFonts w:ascii="Times New Roman" w:hAnsi="Times New Roman" w:eastAsia="Times New Roman" w:cs="Times New Roman"/>
        </w:rPr>
        <w:t xml:space="preserve"> </w:t>
      </w:r>
      <w:r>
        <w:rPr>
          <w:rFonts w:ascii="Sylfaen" w:hAnsi="Sylfaen" w:eastAsia="Sylfaen" w:cs="Sylfaen"/>
        </w:rPr>
        <w:t>ჩემი</w:t>
      </w:r>
      <w:r>
        <w:rPr>
          <w:rFonts w:ascii="Times New Roman" w:hAnsi="Times New Roman" w:eastAsia="Times New Roman" w:cs="Times New Roman"/>
        </w:rPr>
        <w:t xml:space="preserve"> </w:t>
      </w:r>
      <w:r>
        <w:rPr>
          <w:rFonts w:ascii="Sylfaen" w:hAnsi="Sylfaen" w:eastAsia="Sylfaen" w:cs="Sylfaen"/>
        </w:rPr>
        <w:t>პირი</w:t>
      </w:r>
      <w:r>
        <w:rPr>
          <w:rFonts w:ascii="Times New Roman" w:hAnsi="Times New Roman" w:eastAsia="Times New Roman" w:cs="Times New Roman"/>
        </w:rPr>
        <w:t xml:space="preserve">, </w:t>
      </w:r>
      <w:r>
        <w:rPr>
          <w:rFonts w:ascii="Sylfaen" w:hAnsi="Sylfaen" w:eastAsia="Sylfaen" w:cs="Sylfaen"/>
        </w:rPr>
        <w:t>და</w:t>
      </w:r>
      <w:r>
        <w:rPr>
          <w:rFonts w:ascii="Times New Roman" w:hAnsi="Times New Roman" w:eastAsia="Times New Roman" w:cs="Times New Roman"/>
        </w:rPr>
        <w:t xml:space="preserve"> </w:t>
      </w:r>
      <w:r>
        <w:rPr>
          <w:rFonts w:ascii="Sylfaen" w:hAnsi="Sylfaen" w:eastAsia="Sylfaen" w:cs="Sylfaen"/>
        </w:rPr>
        <w:t>აღარ</w:t>
      </w:r>
      <w:r>
        <w:rPr>
          <w:rFonts w:ascii="Times New Roman" w:hAnsi="Times New Roman" w:eastAsia="Times New Roman" w:cs="Times New Roman"/>
        </w:rPr>
        <w:t xml:space="preserve"> </w:t>
      </w:r>
      <w:r>
        <w:rPr>
          <w:rFonts w:ascii="Sylfaen" w:hAnsi="Sylfaen" w:eastAsia="Sylfaen" w:cs="Sylfaen"/>
        </w:rPr>
        <w:t>ვიყავი</w:t>
      </w:r>
      <w:r>
        <w:rPr>
          <w:rFonts w:ascii="Times New Roman" w:hAnsi="Times New Roman" w:eastAsia="Times New Roman" w:cs="Times New Roman"/>
        </w:rPr>
        <w:t xml:space="preserve"> </w:t>
      </w:r>
      <w:r>
        <w:rPr>
          <w:rFonts w:ascii="Sylfaen" w:hAnsi="Sylfaen" w:eastAsia="Sylfaen" w:cs="Sylfaen"/>
        </w:rPr>
        <w:t>მუნჯი</w:t>
      </w:r>
      <w:r>
        <w:rPr>
          <w:rFonts w:ascii="Times New Roman" w:hAnsi="Times New Roman" w:eastAsia="Times New Roman" w:cs="Times New Roman"/>
        </w:rPr>
        <w:t xml:space="preserve">. </w:t>
      </w:r>
      <w:r>
        <w:rPr>
          <w:rFonts w:ascii="Sylfaen" w:hAnsi="Sylfaen" w:eastAsia="Sylfaen" w:cs="Sylfaen"/>
        </w:rPr>
        <w:t>ეზეკიელი</w:t>
      </w:r>
      <w:r>
        <w:rPr>
          <w:rFonts w:ascii="Times New Roman" w:hAnsi="Times New Roman" w:eastAsia="Times New Roman" w:cs="Times New Roman"/>
        </w:rPr>
        <w:t xml:space="preserve"> 33:21, 22.</w:t>
      </w:r>
    </w:p>
    <w:p>
      <w:pPr>
        <w:pStyle w:val="ArticleBody"/>
        <w:jc w:val="left"/>
      </w:pPr>
      <w:r>
        <w:rPr>
          <w:rFonts w:ascii="Times New Roman" w:hAnsi="Times New Roman" w:eastAsia="Times New Roman" w:cs="Times New Roman"/>
        </w:rPr>
        <w:t>Na mwaka wa kumi na miwili mji ulipigwa, na hapo Ezekieli akawa huru kusema kwa hiari yake mwenyewe. Maono ya Ezekieli sura ya nane yalikuwa katika mwaka wa sita; hivyo takriban miaka sita kabla ya mji kupigwa.</w:t>
      </w:r>
    </w:p>
    <w:p>
      <w:pPr>
        <w:pStyle w:val="ArticleScripture"/>
        <w:jc w:val="left"/>
      </w:pPr>
      <w:r>
        <w:rPr>
          <w:rFonts w:ascii="Times New Roman" w:hAnsi="Times New Roman" w:eastAsia="Times New Roman" w:cs="Times New Roman"/>
        </w:rPr>
        <w:t>En het geschiedde in het zesde jaar, in de zesde maand, op de vijfde dag van de maand, terwijl ik in mijn huis zat en de oudsten van Juda vóór mij zaten, dat daar de hand van de Heere HEERE op mij viel. Ezechiël 8:1.</w:t>
      </w:r>
    </w:p>
    <w:p>
      <w:pPr>
        <w:pStyle w:val="ArticleBody"/>
        <w:jc w:val="left"/>
      </w:pPr>
      <w:r>
        <w:rPr>
          <w:rFonts w:ascii="Times New Roman" w:hAnsi="Times New Roman" w:eastAsia="Times New Roman" w:cs="Times New Roman"/>
        </w:rPr>
        <w:t>L’année suivante, qui était la septième année, les anciens vinrent trouver Ézéchiel pour consulter l’Éternel.</w:t>
      </w:r>
    </w:p>
    <w:p>
      <w:pPr>
        <w:pStyle w:val="ArticleScripture"/>
        <w:jc w:val="left"/>
      </w:pPr>
      <w:r>
        <w:rPr>
          <w:rFonts w:ascii="Times New Roman" w:hAnsi="Times New Roman" w:eastAsia="Times New Roman" w:cs="Times New Roman"/>
        </w:rPr>
        <w:t>Tegelijkertijd geschiedde het in het zevende jaar, in de vijfde maand, op de tiende dag van de maand, dat enigen uit de oudsten van Israël kwamen om de HEERE te raadplegen, en zij gingen vóór mij zitten. Ezechiël 20:1.</w:t>
      </w:r>
    </w:p>
    <w:p>
      <w:pPr>
        <w:pStyle w:val="ArticleBody"/>
        <w:jc w:val="left"/>
      </w:pPr>
      <w:r>
        <w:rPr>
          <w:rFonts w:ascii="Times New Roman" w:hAnsi="Times New Roman" w:eastAsia="Times New Roman" w:cs="Times New Roman"/>
        </w:rPr>
        <w:t>Puis, la neuvième année, commença le siège d’un an et demi.</w:t>
      </w:r>
    </w:p>
    <w:p>
      <w:pPr>
        <w:pStyle w:val="ArticleScripture"/>
        <w:jc w:val="left"/>
      </w:pPr>
      <w:r>
        <w:rPr>
          <w:rFonts w:ascii="Ebrima" w:hAnsi="Ebrima" w:eastAsia="Ebrima" w:cs="Ebrima"/>
        </w:rPr>
        <w:t>በዘጠነኛውም</w:t>
      </w:r>
      <w:r>
        <w:rPr>
          <w:rFonts w:ascii="Times New Roman" w:hAnsi="Times New Roman" w:eastAsia="Times New Roman" w:cs="Times New Roman"/>
        </w:rPr>
        <w:t xml:space="preserve"> </w:t>
      </w:r>
      <w:r>
        <w:rPr>
          <w:rFonts w:ascii="Ebrima" w:hAnsi="Ebrima" w:eastAsia="Ebrima" w:cs="Ebrima"/>
        </w:rPr>
        <w:t>ዓመት፥</w:t>
      </w:r>
      <w:r>
        <w:rPr>
          <w:rFonts w:ascii="Times New Roman" w:hAnsi="Times New Roman" w:eastAsia="Times New Roman" w:cs="Times New Roman"/>
        </w:rPr>
        <w:t xml:space="preserve"> </w:t>
      </w:r>
      <w:r>
        <w:rPr>
          <w:rFonts w:ascii="Ebrima" w:hAnsi="Ebrima" w:eastAsia="Ebrima" w:cs="Ebrima"/>
        </w:rPr>
        <w:t>በአሥረኛው</w:t>
      </w:r>
      <w:r>
        <w:rPr>
          <w:rFonts w:ascii="Times New Roman" w:hAnsi="Times New Roman" w:eastAsia="Times New Roman" w:cs="Times New Roman"/>
        </w:rPr>
        <w:t xml:space="preserve"> </w:t>
      </w:r>
      <w:r>
        <w:rPr>
          <w:rFonts w:ascii="Ebrima" w:hAnsi="Ebrima" w:eastAsia="Ebrima" w:cs="Ebrima"/>
        </w:rPr>
        <w:t>ወር፥</w:t>
      </w:r>
      <w:r>
        <w:rPr>
          <w:rFonts w:ascii="Times New Roman" w:hAnsi="Times New Roman" w:eastAsia="Times New Roman" w:cs="Times New Roman"/>
        </w:rPr>
        <w:t xml:space="preserve"> </w:t>
      </w:r>
      <w:r>
        <w:rPr>
          <w:rFonts w:ascii="Ebrima" w:hAnsi="Ebrima" w:eastAsia="Ebrima" w:cs="Ebrima"/>
        </w:rPr>
        <w:t>በወሩም</w:t>
      </w:r>
      <w:r>
        <w:rPr>
          <w:rFonts w:ascii="Times New Roman" w:hAnsi="Times New Roman" w:eastAsia="Times New Roman" w:cs="Times New Roman"/>
        </w:rPr>
        <w:t xml:space="preserve"> </w:t>
      </w:r>
      <w:r>
        <w:rPr>
          <w:rFonts w:ascii="Ebrima" w:hAnsi="Ebrima" w:eastAsia="Ebrima" w:cs="Ebrima"/>
        </w:rPr>
        <w:t>በአሥረኛው</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የእግዚአብሔር</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እኔ</w:t>
      </w:r>
      <w:r>
        <w:rPr>
          <w:rFonts w:ascii="Times New Roman" w:hAnsi="Times New Roman" w:eastAsia="Times New Roman" w:cs="Times New Roman"/>
        </w:rPr>
        <w:t xml:space="preserve"> </w:t>
      </w:r>
      <w:r>
        <w:rPr>
          <w:rFonts w:ascii="Ebrima" w:hAnsi="Ebrima" w:eastAsia="Ebrima" w:cs="Ebrima"/>
        </w:rPr>
        <w:t>መጣ</w:t>
      </w:r>
      <w:r>
        <w:rPr>
          <w:rFonts w:ascii="Times New Roman" w:hAnsi="Times New Roman" w:eastAsia="Times New Roman" w:cs="Times New Roman"/>
        </w:rPr>
        <w:t xml:space="preserve"> </w:t>
      </w:r>
      <w:r>
        <w:rPr>
          <w:rFonts w:ascii="Ebrima" w:hAnsi="Ebrima" w:eastAsia="Ebrima" w:cs="Ebrima"/>
        </w:rPr>
        <w:t>እንዲህ</w:t>
      </w:r>
      <w:r>
        <w:rPr>
          <w:rFonts w:ascii="Times New Roman" w:hAnsi="Times New Roman" w:eastAsia="Times New Roman" w:cs="Times New Roman"/>
        </w:rPr>
        <w:t xml:space="preserve"> </w:t>
      </w:r>
      <w:r>
        <w:rPr>
          <w:rFonts w:ascii="Ebrima" w:hAnsi="Ebrima" w:eastAsia="Ebrima" w:cs="Ebrima"/>
        </w:rPr>
        <w:t>ሲል፤</w:t>
      </w:r>
      <w:r>
        <w:rPr>
          <w:rFonts w:ascii="Times New Roman" w:hAnsi="Times New Roman" w:eastAsia="Times New Roman" w:cs="Times New Roman"/>
        </w:rPr>
        <w:t xml:space="preserve"> </w:t>
      </w:r>
      <w:r>
        <w:rPr>
          <w:rFonts w:ascii="Ebrima" w:hAnsi="Ebrima" w:eastAsia="Ebrima" w:cs="Ebrima"/>
        </w:rPr>
        <w:t>የሰው</w:t>
      </w:r>
      <w:r>
        <w:rPr>
          <w:rFonts w:ascii="Times New Roman" w:hAnsi="Times New Roman" w:eastAsia="Times New Roman" w:cs="Times New Roman"/>
        </w:rPr>
        <w:t xml:space="preserve"> </w:t>
      </w:r>
      <w:r>
        <w:rPr>
          <w:rFonts w:ascii="Ebrima" w:hAnsi="Ebrima" w:eastAsia="Ebrima" w:cs="Ebrima"/>
        </w:rPr>
        <w:t>ልጅ</w:t>
      </w:r>
      <w:r>
        <w:rPr>
          <w:rFonts w:ascii="Times New Roman" w:hAnsi="Times New Roman" w:eastAsia="Times New Roman" w:cs="Times New Roman"/>
        </w:rPr>
        <w:t xml:space="preserve"> </w:t>
      </w:r>
      <w:r>
        <w:rPr>
          <w:rFonts w:ascii="Ebrima" w:hAnsi="Ebrima" w:eastAsia="Ebrima" w:cs="Ebrima"/>
        </w:rPr>
        <w:t>ሆይ፥</w:t>
      </w:r>
      <w:r>
        <w:rPr>
          <w:rFonts w:ascii="Times New Roman" w:hAnsi="Times New Roman" w:eastAsia="Times New Roman" w:cs="Times New Roman"/>
        </w:rPr>
        <w:t xml:space="preserve"> </w:t>
      </w:r>
      <w:r>
        <w:rPr>
          <w:rFonts w:ascii="Ebrima" w:hAnsi="Ebrima" w:eastAsia="Ebrima" w:cs="Ebrima"/>
        </w:rPr>
        <w:t>የዚህን</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ስም፥</w:t>
      </w:r>
      <w:r>
        <w:rPr>
          <w:rFonts w:ascii="Times New Roman" w:hAnsi="Times New Roman" w:eastAsia="Times New Roman" w:cs="Times New Roman"/>
        </w:rPr>
        <w:t xml:space="preserve"> </w:t>
      </w:r>
      <w:r>
        <w:rPr>
          <w:rFonts w:ascii="Ebrima" w:hAnsi="Ebrima" w:eastAsia="Ebrima" w:cs="Ebrima"/>
        </w:rPr>
        <w:t>የዚሁኑ</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ስም</w:t>
      </w:r>
      <w:r>
        <w:rPr>
          <w:rFonts w:ascii="Times New Roman" w:hAnsi="Times New Roman" w:eastAsia="Times New Roman" w:cs="Times New Roman"/>
        </w:rPr>
        <w:t xml:space="preserve"> </w:t>
      </w:r>
      <w:r>
        <w:rPr>
          <w:rFonts w:ascii="Ebrima" w:hAnsi="Ebrima" w:eastAsia="Ebrima" w:cs="Ebrima"/>
        </w:rPr>
        <w:t>ጻፍልህ፤</w:t>
      </w:r>
      <w:r>
        <w:rPr>
          <w:rFonts w:ascii="Times New Roman" w:hAnsi="Times New Roman" w:eastAsia="Times New Roman" w:cs="Times New Roman"/>
        </w:rPr>
        <w:t xml:space="preserve"> </w:t>
      </w:r>
      <w:r>
        <w:rPr>
          <w:rFonts w:ascii="Ebrima" w:hAnsi="Ebrima" w:eastAsia="Ebrima" w:cs="Ebrima"/>
        </w:rPr>
        <w:t>የባቢሎን</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በዚሁ</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በኢየሩሳሌም</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ተነሥቶአል።</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24</w:t>
      </w:r>
      <w:r>
        <w:rPr>
          <w:rFonts w:ascii="Ebrima" w:hAnsi="Ebrima" w:eastAsia="Ebrima" w:cs="Ebrima"/>
        </w:rPr>
        <w:t>፥</w:t>
      </w:r>
      <w:r>
        <w:rPr>
          <w:rFonts w:ascii="Times New Roman" w:hAnsi="Times New Roman" w:eastAsia="Times New Roman" w:cs="Times New Roman"/>
        </w:rPr>
        <w:t>1, 2</w:t>
      </w:r>
      <w:r>
        <w:rPr>
          <w:rFonts w:ascii="Ebrima" w:hAnsi="Ebrima" w:eastAsia="Ebrima" w:cs="Ebrima"/>
        </w:rPr>
        <w:t>።</w:t>
      </w:r>
    </w:p>
    <w:p>
      <w:pPr>
        <w:pStyle w:val="ArticleBody"/>
        <w:jc w:val="left"/>
      </w:pPr>
      <w:r>
        <w:rPr>
          <w:rFonts w:ascii="Times New Roman" w:hAnsi="Times New Roman" w:eastAsia="Times New Roman" w:cs="Times New Roman"/>
        </w:rPr>
        <w:t>Chacune de ces dates représente des jalons précis des derniers jours, car Paul dit que l’ancien Israël est un exemple pour ceux qui vivent à la fin du monde.</w:t>
      </w:r>
    </w:p>
    <w:p>
      <w:pPr>
        <w:pStyle w:val="ArticleScripture"/>
        <w:jc w:val="left"/>
      </w:pPr>
      <w:r>
        <w:rPr>
          <w:rFonts w:ascii="Times New Roman" w:hAnsi="Times New Roman" w:eastAsia="Times New Roman" w:cs="Times New Roman"/>
        </w:rPr>
        <w:t>Or, toutes ces choses leur sont arrivées pour servir d’exemples, et elles ont été écrites pour notre instruction, à nous sur qui les fins des siècles sont parvenues. Ainsi donc, que celui qui croit être debout prenne garde de tomber. 1 Corinthiens 10:11, 12.</w:t>
      </w:r>
    </w:p>
    <w:p>
      <w:pPr>
        <w:pStyle w:val="ArticleBody"/>
        <w:jc w:val="left"/>
      </w:pPr>
      <w:r>
        <w:rPr>
          <w:rFonts w:ascii="Times New Roman" w:hAnsi="Times New Roman" w:eastAsia="Times New Roman" w:cs="Times New Roman"/>
        </w:rPr>
        <w:t>Les six dates qui concernent Jérusalem se situent toutes entre la première date du chapitre un, verset un, et la dernière date que l’on trouve au chapitre quarante, verset un. Ces deux dates marquent la cinquième année du chapitre un, laquelle était 592 av. J.-C., et la vingt-cinquième année du chapitre quarante, laquelle était 573 av. J.-C. Au niveau du line upon line, Ézéchiel présente une ligne pour l’Égypte, qui comprend la référence à Tyr, et une ligne pour Jérusalem. La ligne de l’Égypte comporte sept waymarks directs (lorsque Tyr est incluse), et Jérusalem en compte six. À ces deux lignes s’ajoutent la ligne de Josias et le dix-septième cycle jubilaire. Pourtant, la ligne qui est présentée sans date directe se trouve au chapitre quatre, et la ligne du chapitre quatre possède plusieurs des roues qu’Ézéchiel vit lorsqu’il regarda dans le Lieu Très Saint. Elle est aussi chargée de plusieurs vérités symboliques.</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Le nombre quatre cent trente représente l’alliance éternelle, et au chapitre quatre, Ézéchiel est employé par le Seigneur comme une parabole vivante, une parabole qui inclut le nombre quatre cent trente.</w:t>
      </w:r>
    </w:p>
    <w:p>
      <w:pPr>
        <w:pStyle w:val="ArticleScripture"/>
        <w:jc w:val="left"/>
      </w:pPr>
      <w:r>
        <w:rPr>
          <w:rFonts w:ascii="Times New Roman" w:hAnsi="Times New Roman" w:eastAsia="Times New Roman" w:cs="Times New Roman"/>
        </w:rPr>
        <w:t>Toi aussi, fils de l’homme, prends une brique, place-la devant toi, et dessine sur elle la ville, Jérusalem. Mets le siège contre elle, élève contre elle des retranchements, jette contre elle une terrasse; dresse aussi le camp contre elle, et place tout autour des béliers contre elle. Puis prends pour toi une poêle de fer, et mets-la comme un mur de fer entre toi et la ville; tourne ton visage contre elle: elle sera assiégée, et tu l’assiégeras. Ce sera un signe pour la maison d’Israël. Couche-toi aussi sur ton côté gauche, et mets-y l’iniquité de la maison d’Israël; selon le nombre des jours pendant lesquels tu seras couché dessus, tu porteras leur iniquité. Car je t’impose les années de leur iniquité selon le nombre des jours, trois cent quatre-vingt-dix jours: ainsi tu porteras l’iniquité de la maison d’Israël. Et quand tu les auras accomplis, couche-toi de nouveau sur ton côté droit, et tu porteras l’iniquité de la maison de Juda quarante jours: je t’assigne un jour pour une année. Tu tourneras donc ton visage vers le siège de Jérusalem; ton bras sera découvert, et tu prophétiseras contre elle. Et voici, je mettrai sur toi des liens, afin que tu ne te retournes pas d’un côté à l’autre, jusqu’à ce que tu aies achevé les jours de ton siège. Ézéchiel 4:1–8.</w:t>
      </w:r>
    </w:p>
    <w:p>
      <w:pPr>
        <w:pStyle w:val="ArticleBody"/>
        <w:jc w:val="left"/>
      </w:pPr>
      <w:r>
        <w:rPr>
          <w:rFonts w:ascii="Times New Roman" w:hAnsi="Times New Roman" w:eastAsia="Times New Roman" w:cs="Times New Roman"/>
        </w:rPr>
        <w:t>Le siège de Jérusalem, tel qu’il est illustré par Ézéchiel, est un « signe », de même que le siège dirigé contre Jérusalem par Cestius en l’an 66. Commentant le fait que Jésus identifiait la destruction de Jérusalem, sœur White nous informe que l’accomplissement « direct » de la destruction de Jérusalem se situe dans les derniers jours. Le signe de la destruction attesté par les deux témoins représentés par Nebucadnetsar et Cestius indique que le signe du siège est le signe de l’approche de la loi du dimanche.</w:t>
      </w:r>
    </w:p>
    <w:p>
      <w:pPr>
        <w:pStyle w:val="ArticleHeading"/>
        <w:jc w:val="left"/>
      </w:pPr>
      <w:r>
        <w:rPr>
          <w:rFonts w:ascii="Arial" w:hAnsi="Arial" w:eastAsia="Arial" w:cs="Arial"/>
        </w:rPr>
        <w:t>Un jour pour une année</w:t>
      </w:r>
    </w:p>
    <w:p>
      <w:pPr>
        <w:pStyle w:val="ArticleBody"/>
        <w:jc w:val="left"/>
      </w:pPr>
      <w:r>
        <w:rPr>
          <w:rFonts w:ascii="Times New Roman" w:hAnsi="Times New Roman" w:eastAsia="Times New Roman" w:cs="Times New Roman"/>
        </w:rPr>
        <w:t>ff</w:t>
      </w:r>
      <w:r>
        <w:rPr>
          <w:rFonts w:ascii="MS Gothic" w:hAnsi="MS Gothic" w:eastAsia="MS Gothic" w:cs="MS Gothic"/>
        </w:rPr>
        <w:t>とはどの</w:t>
      </w:r>
      <w:r>
        <w:rPr>
          <w:rFonts w:ascii="Microsoft YaHei" w:hAnsi="Microsoft YaHei" w:eastAsia="Microsoft YaHei" w:cs="Microsoft YaHei"/>
        </w:rPr>
        <w:t>言語</w:t>
      </w:r>
      <w:r>
        <w:rPr>
          <w:rFonts w:ascii="MS Gothic" w:hAnsi="MS Gothic" w:eastAsia="MS Gothic" w:cs="MS Gothic"/>
        </w:rPr>
        <w:t>を</w:t>
      </w:r>
      <w:r>
        <w:rPr>
          <w:rFonts w:ascii="Microsoft YaHei" w:hAnsi="Microsoft YaHei" w:eastAsia="Microsoft YaHei" w:cs="Microsoft YaHei"/>
        </w:rPr>
        <w:t>指</w:t>
      </w:r>
      <w:r>
        <w:rPr>
          <w:rFonts w:ascii="MS Gothic" w:hAnsi="MS Gothic" w:eastAsia="MS Gothic" w:cs="MS Gothic"/>
        </w:rPr>
        <w:t>していますか</w:t>
      </w:r>
      <w:r>
        <w:rPr>
          <w:rFonts w:ascii="Microsoft YaHei" w:hAnsi="Microsoft YaHei" w:eastAsia="Microsoft YaHei" w:cs="Microsoft YaHei"/>
        </w:rPr>
        <w:t>？</w:t>
      </w:r>
    </w:p>
    <w:p>
      <w:pPr>
        <w:pStyle w:val="ArticleScripture"/>
        <w:jc w:val="left"/>
      </w:pPr>
      <w:r>
        <w:rPr>
          <w:rFonts w:ascii="Times New Roman" w:hAnsi="Times New Roman" w:eastAsia="Times New Roman" w:cs="Times New Roman"/>
        </w:rPr>
        <w:t>A vos enfants ils erreront dans le désert pendant quarante ans, et porteront la peine de vos prostitutions, jusqu’à ce que vos cadavres soient consumés dans le désert. Selon le nombre des jours pendant lesquels vous avez exploré le pays, savoir quarante jours, vous porterez vos iniquités quarante ans, à raison d’une année pour chaque jour, et vous connaîtrez la rupture que j’ai faite avec vous. Moi, l’Éternel, j’ai parlé; je traiterai ainsi toute cette méchante assemblée qui s’est réunie contre moi: ils seront consumés dans ce désert, et ils y mourront. Nombres 14:33–35.</w:t>
      </w:r>
    </w:p>
    <w:p>
      <w:pPr>
        <w:pStyle w:val="ArticleBody"/>
        <w:jc w:val="left"/>
      </w:pPr>
      <w:r>
        <w:rPr>
          <w:rFonts w:ascii="Times New Roman" w:hAnsi="Times New Roman" w:eastAsia="Times New Roman" w:cs="Times New Roman"/>
        </w:rPr>
        <w:t>Ne fa'aserama'afaufau faka-perofeta ko ia ko e lao ʻo e ʻaho ʻe taha ko ha taʻu ʻe taha ʻoku fakahaaʻi ia ʻi he angatuʻu fakaʻosi ʻo e founga ʻahiʻahi ʻi he ngaahi sitepu ʻe hongofulu naʻe kamata ʻi he kolosi atu ʻi he Tahi Kulokula, pea mo e meʻa tatau ko ia ʻoku toe fanongonongoʻi ʻi he taimi ʻe ʻakoloʻi mo fakaʻauha ai ʻa Selusalema, kuo pau ke mahino pea fakaʻaongaʻi ki he potu tohi ʻoku tau fakakaukau ki ai, ʻo tatau pē mo e mahuʻinga ʻo e “ʻakolosiʻi” ko e “fakaʻilonga.”</w:t>
      </w:r>
    </w:p>
    <w:p>
      <w:pPr>
        <w:pStyle w:val="ArticleBody"/>
        <w:jc w:val="left"/>
      </w:pPr>
      <w:r>
        <w:rPr>
          <w:rFonts w:ascii="Times New Roman" w:hAnsi="Times New Roman" w:eastAsia="Times New Roman" w:cs="Times New Roman"/>
        </w:rPr>
        <w:t>La ligne de l’histoire qui est rassemblée lorsqu’on emploie le « siège » de Jérusalem comme signe doit être reconnue, car elle devient, pour ainsi dire, un « axe », et, métaphoriquement, le signe du siège a de nombreux rayons qui s’y rattachent. Le signe du siège est peut-être le passage le plus important d’Ézéchiel, et ce signe permet au Lion de la tribu de Juda de faire surgir la perfection de ce qui apparut d’abord à Ézéchiel comme de la confusion. Le « signe » du siège, le principe d’un jour pour une année, et les lignes prophétiques rassemblées par le siège, doivent être considérés dans le contexte où quatre cent trente représente l’alliance éternelle.</w:t>
      </w:r>
    </w:p>
    <w:p>
      <w:pPr>
        <w:pStyle w:val="ArticleHeading"/>
        <w:jc w:val="left"/>
      </w:pPr>
      <w:r>
        <w:rPr>
          <w:rFonts w:ascii="Arial" w:hAnsi="Arial" w:eastAsia="Arial" w:cs="Arial"/>
        </w:rPr>
        <w:t>Agreed. Please provide the English text you want translated into ff.</w:t>
      </w:r>
    </w:p>
    <w:p>
      <w:pPr>
        <w:pStyle w:val="ArticleScripture"/>
        <w:jc w:val="left"/>
      </w:pPr>
      <w:r>
        <w:rPr>
          <w:rFonts w:ascii="Times New Roman" w:hAnsi="Times New Roman" w:eastAsia="Times New Roman" w:cs="Times New Roman"/>
        </w:rPr>
        <w:t>Et il dit à Abram : Sache avec certitude que ta descendance sera étrangère dans un pays qui ne sera point à elle ; elle y sera asservie, et on l’y opprimera pendant quatre cents ans. Genèse 15:13.</w:t>
      </w:r>
    </w:p>
    <w:p>
      <w:pPr>
        <w:pStyle w:val="ArticleBody"/>
        <w:jc w:val="left"/>
      </w:pPr>
      <w:r>
        <w:rPr>
          <w:rFonts w:ascii="Times New Roman" w:hAnsi="Times New Roman" w:eastAsia="Times New Roman" w:cs="Times New Roman"/>
        </w:rPr>
        <w:t>Rabbi alianzan kun Abraham en triŝtupa procezo, kaj la unua el tiuj tri paŝoj enhavis la profetaĵon, ke la posteuloj de Abraham estos kaptitoj en Egiptujo dum kvarcent jaroj. En la dua paŝo Abraham ricevis la riton de cirkumcido, kaj la tria paŝo estis la ofero de Isaak sur la monto Morija. Kvarcent jaroj estis identigitaj en la alfa de la tri paŝoj, kiujn la Eternulo faris por starigi kaj eniri en interligon kun elektita popolo. Tiu elektita interliga popolo estis eksedzigita de Dio ĉe la ŝtonmortigo de Stefano en la jaro 34, kaj poste Paŭlo, la elektita apostolo al la nacianoj, identigis tiujn kvarcent jarojn kiel — kvarcent tridek jarojn.</w:t>
      </w:r>
    </w:p>
    <w:p>
      <w:pPr>
        <w:pStyle w:val="ArticleScripture"/>
        <w:jc w:val="left"/>
      </w:pPr>
      <w:r>
        <w:rPr>
          <w:rFonts w:ascii="Microsoft YaHei" w:hAnsi="Microsoft YaHei" w:eastAsia="Microsoft YaHei" w:cs="Microsoft YaHei"/>
        </w:rPr>
        <w:t>我且说</w:t>
      </w:r>
      <w:r>
        <w:rPr>
          <w:rFonts w:ascii="Times New Roman" w:hAnsi="Times New Roman" w:eastAsia="Times New Roman" w:cs="Times New Roman"/>
        </w:rPr>
        <w:t>,</w:t>
      </w:r>
      <w:r>
        <w:rPr>
          <w:rFonts w:ascii="Microsoft YaHei" w:hAnsi="Microsoft YaHei" w:eastAsia="Microsoft YaHei" w:cs="Microsoft YaHei"/>
        </w:rPr>
        <w:t>神预先在基督里所立定的约</w:t>
      </w:r>
      <w:r>
        <w:rPr>
          <w:rFonts w:ascii="Times New Roman" w:hAnsi="Times New Roman" w:eastAsia="Times New Roman" w:cs="Times New Roman"/>
        </w:rPr>
        <w:t>,</w:t>
      </w:r>
      <w:r>
        <w:rPr>
          <w:rFonts w:ascii="Microsoft YaHei" w:hAnsi="Microsoft YaHei" w:eastAsia="Microsoft YaHei" w:cs="Microsoft YaHei"/>
        </w:rPr>
        <w:t>那在四百三十年之后才有的律法</w:t>
      </w:r>
      <w:r>
        <w:rPr>
          <w:rFonts w:ascii="Times New Roman" w:hAnsi="Times New Roman" w:eastAsia="Times New Roman" w:cs="Times New Roman"/>
        </w:rPr>
        <w:t>,</w:t>
      </w:r>
      <w:r>
        <w:rPr>
          <w:rFonts w:ascii="Microsoft YaHei" w:hAnsi="Microsoft YaHei" w:eastAsia="Microsoft YaHei" w:cs="Microsoft YaHei"/>
        </w:rPr>
        <w:t>不能将其废掉</w:t>
      </w:r>
      <w:r>
        <w:rPr>
          <w:rFonts w:ascii="Times New Roman" w:hAnsi="Times New Roman" w:eastAsia="Times New Roman" w:cs="Times New Roman"/>
        </w:rPr>
        <w:t>,</w:t>
      </w:r>
      <w:r>
        <w:rPr>
          <w:rFonts w:ascii="Microsoft YaHei" w:hAnsi="Microsoft YaHei" w:eastAsia="Microsoft YaHei" w:cs="Microsoft YaHei"/>
        </w:rPr>
        <w:t>使应许归于无效</w:t>
      </w:r>
      <w:r>
        <w:rPr>
          <w:rFonts w:ascii="Times New Roman" w:hAnsi="Times New Roman" w:eastAsia="Times New Roman" w:cs="Times New Roman"/>
        </w:rPr>
        <w:t>.</w:t>
      </w:r>
      <w:r>
        <w:rPr>
          <w:rFonts w:ascii="Microsoft YaHei" w:hAnsi="Microsoft YaHei" w:eastAsia="Microsoft YaHei" w:cs="Microsoft YaHei"/>
        </w:rPr>
        <w:t>创世记</w:t>
      </w:r>
      <w:r>
        <w:rPr>
          <w:rFonts w:ascii="Times New Roman" w:hAnsi="Times New Roman" w:eastAsia="Times New Roman" w:cs="Times New Roman"/>
        </w:rPr>
        <w:t xml:space="preserve"> 3:17.</w:t>
      </w:r>
    </w:p>
    <w:p>
      <w:pPr>
        <w:pStyle w:val="ArticleBody"/>
        <w:jc w:val="left"/>
      </w:pPr>
      <w:r>
        <w:rPr>
          <w:rFonts w:ascii="Times New Roman" w:hAnsi="Times New Roman" w:eastAsia="Times New Roman" w:cs="Times New Roman"/>
        </w:rPr>
        <w:t>Ang bilang na kumakatawan sa tipan ay apat na raan at tatlumpu, ngunit ang dalawang saksi na sina Abram at Saul, na kapwa pinalitan ang kanilang mga pangalan at naging Abraham at Pablo ayon sa pagkakasunod, ay tumutukoy sa dalawang magkahiwalay na yugto na bumubuo sa kabuuang bilang na apat na raan at tatlumpu. Kapag binabago ng Diyos ang pangalan ng isang kaluluwa, ito ay sagisag ng isang ugnayang tipan sa pagitan ng kaluluwang iyon at ng Diyos. Samakatuwid, ang apat na raan at tatlumpung taon ay isang kabuuan na nalilikha sa pagdaragdag ng dalawang magkahiwalay na bilang, gaya ng apat na raan ni Abraham at ng karagdagang tatlumpu ni Pablo. Humiga si Ezekiel sa kaniyang kaliwang tagiliran nang tatlong daan at siyamnapung araw, at pagkatapos ay sa kaniyang kanang tagiliran nang apatnapung araw; sa gayon ay ipinakikilala ang dalawang bilang na ang kabuuang suma ay apat na raan at tatlumpu.</w:t>
      </w:r>
    </w:p>
    <w:p>
      <w:pPr>
        <w:pStyle w:val="ArticleBody"/>
        <w:jc w:val="left"/>
      </w:pPr>
      <w:r>
        <w:rPr>
          <w:rFonts w:ascii="Times New Roman" w:hAnsi="Times New Roman" w:eastAsia="Times New Roman" w:cs="Times New Roman"/>
        </w:rPr>
        <w:t>Dans le chapitre onze de la Genèse, l’alliance de la mort, instaurée immédiatement après le déluge par la rébellion de Nimrod, met en évidence la distinction entre deux alliances. Les éléments de la tour de Babel attestent l’existence d’un peuple relevant d’une alliance satanique du « sauve-toi toi-même », destiné à être jugé et dispersé. Dans le même chapitre, la généalogie des Hébreux est introduite par la naissance d’Éber, marquant le commencement d’un peuple choisi pour représenter l’alliance de la vie, en contraste avec l’alliance de la mort de Nimrod.</w:t>
      </w:r>
    </w:p>
    <w:p>
      <w:pPr>
        <w:pStyle w:val="ArticleScripture"/>
        <w:jc w:val="left"/>
      </w:pPr>
      <w:r>
        <w:rPr>
          <w:rFonts w:ascii="Times New Roman" w:hAnsi="Times New Roman" w:eastAsia="Times New Roman" w:cs="Times New Roman"/>
        </w:rPr>
        <w:t>اور عابر چون سی‌وچهار سال زیست، فالج را آورد؛ و عابر بعد از آنکه فالج را آورد، چهارصد و سی سال زیست، و پسران و دختران آورد. و فالج سی سال زیست، و رعو را آورد. پیدایش 11:16–18.</w:t>
      </w:r>
    </w:p>
    <w:p>
      <w:pPr>
        <w:pStyle w:val="ArticleBody"/>
        <w:jc w:val="left"/>
      </w:pPr>
      <w:r>
        <w:rPr>
          <w:rFonts w:ascii="Times New Roman" w:hAnsi="Times New Roman" w:eastAsia="Times New Roman" w:cs="Times New Roman"/>
        </w:rPr>
        <w:t>Au chapitre dix de la Genèse, Éber et Péleg sont mentionnés pour la première fois.</w:t>
      </w:r>
    </w:p>
    <w:p>
      <w:pPr>
        <w:pStyle w:val="ArticleScripture"/>
        <w:jc w:val="left"/>
      </w:pPr>
      <w:r>
        <w:rPr>
          <w:rFonts w:ascii="Times New Roman" w:hAnsi="Times New Roman" w:eastAsia="Times New Roman" w:cs="Times New Roman"/>
        </w:rPr>
        <w:t>Et à Éber naquirent deux fils : le nom de l’un était Péleg ; car, en ses jours, la terre fut divisée ; et le nom de son frère était Joktan. Genèse 10:25.</w:t>
      </w:r>
    </w:p>
    <w:p>
      <w:pPr>
        <w:pStyle w:val="ArticleBody"/>
        <w:jc w:val="left"/>
      </w:pPr>
      <w:r>
        <w:rPr>
          <w:rFonts w:ascii="Times New Roman" w:hAnsi="Times New Roman" w:eastAsia="Times New Roman" w:cs="Times New Roman"/>
        </w:rPr>
        <w:t>Péleg signifie division ou scission, et aux jours de Péleg, la division de deux classes de peuple de l’alliance est marquée par l’histoire de la tour de Babel et par la rébellion de Nimrod. Éber vécut quatre cent soixante-quatre ans, mais après la naissance de Péleg (division), il vécut quatre cent trente ans. Chaque fait a sa portée, et quatre cent trente est le nombre que Paul assigne à la prophétie de l’alliance faite à Abraham. Bien que le nombre quatre cent trente soit identifié à la vie d’Éber après la naissance de Péleg, les trente-quatre premières années de sa vie sont exprimées par « quatre et trente ans », ce qui est bien entendu trente-quatre ans ; mais dans la simple expression de ces trente-quatre années, on lit « quatre » et « trente » (430). Puis vinrent quatre cent trente, puis la première expression de la vie de Péleg est « trente ».</w:t>
      </w:r>
    </w:p>
    <w:p>
      <w:pPr>
        <w:pStyle w:val="ArticleBody"/>
        <w:jc w:val="left"/>
      </w:pPr>
      <w:r>
        <w:rPr>
          <w:rFonts w:ascii="Times New Roman" w:hAnsi="Times New Roman" w:eastAsia="Times New Roman" w:cs="Times New Roman"/>
        </w:rPr>
        <w:t>Eber est à l’origine du nom Hébreu, et c’est la première mention des Hébreux, qui devaient être le peuple élu de l’alliance. Eber signifie passer de l’autre côté, préfigurant ainsi le peuple de l’alliance qui passe de la terre à la nouvelle terre, comme les enfants d’Abraham le firent lorsqu’ils passèrent la mer Rouge pour entrer dans la Terre promise. Les quarante années d’errance dans le désert firent obstacle à ce passage, mais au terme de ces quarante années ils passèrent le Jourdain pour entrer dans la Terre promise, préfigurant ainsi le passage final du peuple de Dieu. Peleg représente l’époque où la division de l’humanité en deux peuples d’alliance se produisit pour la première fois à la tour de Nimrod. Le symbole de l’alliance de mort de Nimrod est la confusion, et le symbole de l’alliance de vie des Hébreux est constitué par les quatre cent trente années de la vie d’Eber avant la division représentée par Peleg. Le nom de Peleg marque aussi une vérité numérique symbolique, car les quatre cent trente années d’Eber se divisent en deux nombres, et Peleg représente une distinction entre le nombre quatre cents et le nombre trente.</w:t>
      </w:r>
    </w:p>
    <w:p>
      <w:pPr>
        <w:pStyle w:val="ArticleBody"/>
        <w:jc w:val="left"/>
      </w:pPr>
      <w:r>
        <w:rPr>
          <w:rFonts w:ascii="Times New Roman" w:hAnsi="Times New Roman" w:eastAsia="Times New Roman" w:cs="Times New Roman"/>
        </w:rPr>
        <w:t>Quatre cent trente comporte deux parties : les quatre cents ans de l’alliance d’Abraham, ainsi que les trente années supplémentaires relevées par Paul. L’accroissement de la connaissance qui produit le réveil final du peuple de Dieu est représenté dans le chapitre douze de Daniel, où le symbole biparti de l’alliance éternelle est expressément identifié, et il est exposé aux versets 9/11.</w:t>
      </w:r>
    </w:p>
    <w:p>
      <w:pPr>
        <w:pStyle w:val="ArticleScripture"/>
        <w:jc w:val="left"/>
      </w:pPr>
      <w:r>
        <w:rPr>
          <w:rFonts w:ascii="Times New Roman" w:hAnsi="Times New Roman" w:eastAsia="Times New Roman" w:cs="Times New Roman"/>
        </w:rPr>
        <w:t>Na ka re, Tsamaea, Daniele; hobane mantsoe a koetsoe, ’me a tiisitsoe ka tiiso ho fihlela nakong ea bofelo. Ba bangata ba tla hloekisoa, ba etsoe ba basoeu, ’me ba lekoe; empa ba khopo ba tla etsa bokhopo; ’me ha ho le ea mong oa ba khopo ea tla utloisisa; empa ba bohlale ba tla utloisisa. ’Me ho tloha nakong eo sehlabelo sa ka mehla se tla tlosoa ka eona, ’me manyala a etsang tšenyeho a hlongoa, ho tla ba matsatsi a sekete le makholo a mabeli le mashome a robong. Daniele 12:9–11.</w:t>
      </w:r>
    </w:p>
    <w:p>
      <w:pPr>
        <w:pStyle w:val="ArticleBody"/>
        <w:jc w:val="left"/>
      </w:pPr>
      <w:r>
        <w:rPr>
          <w:rFonts w:ascii="Nirmala UI" w:hAnsi="Nirmala UI" w:eastAsia="Nirmala UI" w:cs="Nirmala UI"/>
        </w:rPr>
        <w:t>আয়াত</w:t>
      </w:r>
      <w:r>
        <w:rPr>
          <w:rFonts w:ascii="Times New Roman" w:hAnsi="Times New Roman" w:eastAsia="Times New Roman" w:cs="Times New Roman"/>
        </w:rPr>
        <w:t xml:space="preserve"> </w:t>
      </w:r>
      <w:r>
        <w:rPr>
          <w:rFonts w:ascii="Nirmala UI" w:hAnsi="Nirmala UI" w:eastAsia="Nirmala UI" w:cs="Nirmala UI"/>
        </w:rPr>
        <w:t>দশে</w:t>
      </w:r>
      <w:r>
        <w:rPr>
          <w:rFonts w:ascii="Times New Roman" w:hAnsi="Times New Roman" w:eastAsia="Times New Roman" w:cs="Times New Roman"/>
        </w:rPr>
        <w:t xml:space="preserve"> “</w:t>
      </w:r>
      <w:r>
        <w:rPr>
          <w:rFonts w:ascii="Nirmala UI" w:hAnsi="Nirmala UI" w:eastAsia="Nirmala UI" w:cs="Nirmala UI"/>
        </w:rPr>
        <w:t>পরিশুদ্ধ</w:t>
      </w:r>
      <w:r>
        <w:rPr>
          <w:rFonts w:ascii="Times New Roman" w:hAnsi="Times New Roman" w:eastAsia="Times New Roman" w:cs="Times New Roman"/>
        </w:rPr>
        <w:t xml:space="preserve"> </w:t>
      </w:r>
      <w:r>
        <w:rPr>
          <w:rFonts w:ascii="Nirmala UI" w:hAnsi="Nirmala UI" w:eastAsia="Nirmala UI" w:cs="Nirmala UI"/>
        </w:rPr>
        <w:t>হইবে</w:t>
      </w:r>
      <w:r>
        <w:rPr>
          <w:rFonts w:ascii="Times New Roman" w:hAnsi="Times New Roman" w:eastAsia="Times New Roman" w:cs="Times New Roman"/>
        </w:rPr>
        <w:t xml:space="preserve">, </w:t>
      </w:r>
      <w:r>
        <w:rPr>
          <w:rFonts w:ascii="Nirmala UI" w:hAnsi="Nirmala UI" w:eastAsia="Nirmala UI" w:cs="Nirmala UI"/>
        </w:rPr>
        <w:t>শ্বেতবর্ণ</w:t>
      </w:r>
      <w:r>
        <w:rPr>
          <w:rFonts w:ascii="Times New Roman" w:hAnsi="Times New Roman" w:eastAsia="Times New Roman" w:cs="Times New Roman"/>
        </w:rPr>
        <w:t xml:space="preserve"> </w:t>
      </w:r>
      <w:r>
        <w:rPr>
          <w:rFonts w:ascii="Nirmala UI" w:hAnsi="Nirmala UI" w:eastAsia="Nirmala UI" w:cs="Nirmala UI"/>
        </w:rPr>
        <w:t>হইবে</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পরীক্ষিত</w:t>
      </w:r>
      <w:r>
        <w:rPr>
          <w:rFonts w:ascii="Times New Roman" w:hAnsi="Times New Roman" w:eastAsia="Times New Roman" w:cs="Times New Roman"/>
        </w:rPr>
        <w:t xml:space="preserve"> </w:t>
      </w:r>
      <w:r>
        <w:rPr>
          <w:rFonts w:ascii="Nirmala UI" w:hAnsi="Nirmala UI" w:eastAsia="Nirmala UI" w:cs="Nirmala UI"/>
        </w:rPr>
        <w:t>হইবে</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w:t>
      </w:r>
      <w:r>
        <w:rPr>
          <w:rFonts w:ascii="Nirmala UI" w:hAnsi="Nirmala UI" w:eastAsia="Nirmala UI" w:cs="Nirmala UI"/>
        </w:rPr>
        <w:t>ধাপের</w:t>
      </w:r>
      <w:r>
        <w:rPr>
          <w:rFonts w:ascii="Times New Roman" w:hAnsi="Times New Roman" w:eastAsia="Times New Roman" w:cs="Times New Roman"/>
        </w:rPr>
        <w:t xml:space="preserve"> </w:t>
      </w:r>
      <w:r>
        <w:rPr>
          <w:rFonts w:ascii="Nirmala UI" w:hAnsi="Nirmala UI" w:eastAsia="Nirmala UI" w:cs="Nirmala UI"/>
        </w:rPr>
        <w:t>পরীক্ষামূলক</w:t>
      </w:r>
      <w:r>
        <w:rPr>
          <w:rFonts w:ascii="Times New Roman" w:hAnsi="Times New Roman" w:eastAsia="Times New Roman" w:cs="Times New Roman"/>
        </w:rPr>
        <w:t xml:space="preserve"> </w:t>
      </w:r>
      <w:r>
        <w:rPr>
          <w:rFonts w:ascii="Nirmala UI" w:hAnsi="Nirmala UI" w:eastAsia="Nirmala UI" w:cs="Nirmala UI"/>
        </w:rPr>
        <w:t>প্রক্রিয়া</w:t>
      </w:r>
      <w:r>
        <w:rPr>
          <w:rFonts w:ascii="Times New Roman" w:hAnsi="Times New Roman" w:eastAsia="Times New Roman" w:cs="Times New Roman"/>
        </w:rPr>
        <w:t xml:space="preserve"> </w:t>
      </w:r>
      <w:r>
        <w:rPr>
          <w:rFonts w:ascii="Nirmala UI" w:hAnsi="Nirmala UI" w:eastAsia="Nirmala UI" w:cs="Nirmala UI"/>
        </w:rPr>
        <w:t>উপস্থাপিত</w:t>
      </w:r>
      <w:r>
        <w:rPr>
          <w:rFonts w:ascii="Times New Roman" w:hAnsi="Times New Roman" w:eastAsia="Times New Roman" w:cs="Times New Roman"/>
        </w:rPr>
        <w:t xml:space="preserve"> </w:t>
      </w:r>
      <w:r>
        <w:rPr>
          <w:rFonts w:ascii="Nirmala UI" w:hAnsi="Nirmala UI" w:eastAsia="Nirmala UI" w:cs="Nirmala UI"/>
        </w:rPr>
        <w:t>হয়েছে</w:t>
      </w:r>
      <w:r>
        <w:rPr>
          <w:rFonts w:ascii="Times New Roman" w:hAnsi="Times New Roman" w:eastAsia="Times New Roman" w:cs="Times New Roman"/>
        </w:rPr>
        <w:t xml:space="preserve">, </w:t>
      </w:r>
      <w:r>
        <w:rPr>
          <w:rFonts w:ascii="Nirmala UI" w:hAnsi="Nirmala UI" w:eastAsia="Nirmala UI" w:cs="Nirmala UI"/>
        </w:rPr>
        <w:t>তাহা</w:t>
      </w:r>
      <w:r>
        <w:rPr>
          <w:rFonts w:ascii="Times New Roman" w:hAnsi="Times New Roman" w:eastAsia="Times New Roman" w:cs="Times New Roman"/>
        </w:rPr>
        <w:t xml:space="preserve"> </w:t>
      </w:r>
      <w:r>
        <w:rPr>
          <w:rFonts w:ascii="Nirmala UI" w:hAnsi="Nirmala UI" w:eastAsia="Nirmala UI" w:cs="Nirmala UI"/>
        </w:rPr>
        <w:t>উৎপন্নকারী</w:t>
      </w:r>
      <w:r>
        <w:rPr>
          <w:rFonts w:ascii="Times New Roman" w:hAnsi="Times New Roman" w:eastAsia="Times New Roman" w:cs="Times New Roman"/>
        </w:rPr>
        <w:t xml:space="preserve"> </w:t>
      </w:r>
      <w:r>
        <w:rPr>
          <w:rFonts w:ascii="Nirmala UI" w:hAnsi="Nirmala UI" w:eastAsia="Nirmala UI" w:cs="Nirmala UI"/>
        </w:rPr>
        <w:t>চূড়ান্ত</w:t>
      </w:r>
      <w:r>
        <w:rPr>
          <w:rFonts w:ascii="Times New Roman" w:hAnsi="Times New Roman" w:eastAsia="Times New Roman" w:cs="Times New Roman"/>
        </w:rPr>
        <w:t xml:space="preserve"> </w:t>
      </w:r>
      <w:r>
        <w:rPr>
          <w:rFonts w:ascii="Nirmala UI" w:hAnsi="Nirmala UI" w:eastAsia="Nirmala UI" w:cs="Nirmala UI"/>
        </w:rPr>
        <w:t>উন্মোচন</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 xml:space="preserve"> </w:t>
      </w:r>
      <w:r>
        <w:rPr>
          <w:rFonts w:ascii="Nirmala UI" w:hAnsi="Nirmala UI" w:eastAsia="Nirmala UI" w:cs="Nirmala UI"/>
        </w:rPr>
        <w:t>শত</w:t>
      </w:r>
      <w:r>
        <w:rPr>
          <w:rFonts w:ascii="Times New Roman" w:hAnsi="Times New Roman" w:eastAsia="Times New Roman" w:cs="Times New Roman"/>
        </w:rPr>
        <w:t xml:space="preserve"> </w:t>
      </w:r>
      <w:r>
        <w:rPr>
          <w:rFonts w:ascii="Nirmala UI" w:hAnsi="Nirmala UI" w:eastAsia="Nirmala UI" w:cs="Nirmala UI"/>
        </w:rPr>
        <w:t>নব্বই</w:t>
      </w:r>
      <w:r>
        <w:rPr>
          <w:rFonts w:ascii="Times New Roman" w:hAnsi="Times New Roman" w:eastAsia="Times New Roman" w:cs="Times New Roman"/>
        </w:rPr>
        <w:t xml:space="preserve"> </w:t>
      </w:r>
      <w:r>
        <w:rPr>
          <w:rFonts w:ascii="Nirmala UI" w:hAnsi="Nirmala UI" w:eastAsia="Nirmala UI" w:cs="Nirmala UI"/>
        </w:rPr>
        <w:t>বৎসরের</w:t>
      </w:r>
      <w:r>
        <w:rPr>
          <w:rFonts w:ascii="Times New Roman" w:hAnsi="Times New Roman" w:eastAsia="Times New Roman" w:cs="Times New Roman"/>
        </w:rPr>
        <w:t xml:space="preserve"> </w:t>
      </w:r>
      <w:r>
        <w:rPr>
          <w:rFonts w:ascii="Nirmala UI" w:hAnsi="Nirmala UI" w:eastAsia="Nirmala UI" w:cs="Nirmala UI"/>
        </w:rPr>
        <w:t>সহিত</w:t>
      </w:r>
      <w:r>
        <w:rPr>
          <w:rFonts w:ascii="Times New Roman" w:hAnsi="Times New Roman" w:eastAsia="Times New Roman" w:cs="Times New Roman"/>
        </w:rPr>
        <w:t xml:space="preserve"> </w:t>
      </w:r>
      <w:r>
        <w:rPr>
          <w:rFonts w:ascii="Nirmala UI" w:hAnsi="Nirmala UI" w:eastAsia="Nirmala UI" w:cs="Nirmala UI"/>
        </w:rPr>
        <w:t>সম্পর্কিত।</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আয়াত</w:t>
      </w:r>
      <w:r>
        <w:rPr>
          <w:rFonts w:ascii="Times New Roman" w:hAnsi="Times New Roman" w:eastAsia="Times New Roman" w:cs="Times New Roman"/>
        </w:rPr>
        <w:t xml:space="preserve"> </w:t>
      </w:r>
      <w:r>
        <w:rPr>
          <w:rFonts w:ascii="Nirmala UI" w:hAnsi="Nirmala UI" w:eastAsia="Nirmala UI" w:cs="Nirmala UI"/>
        </w:rPr>
        <w:t>সম্বন্ধে</w:t>
      </w:r>
      <w:r>
        <w:rPr>
          <w:rFonts w:ascii="Times New Roman" w:hAnsi="Times New Roman" w:eastAsia="Times New Roman" w:cs="Times New Roman"/>
        </w:rPr>
        <w:t xml:space="preserve"> </w:t>
      </w:r>
      <w:r>
        <w:rPr>
          <w:rFonts w:ascii="Nirmala UI" w:hAnsi="Nirmala UI" w:eastAsia="Nirmala UI" w:cs="Nirmala UI"/>
        </w:rPr>
        <w:t>পথিকৃৎদের</w:t>
      </w:r>
      <w:r>
        <w:rPr>
          <w:rFonts w:ascii="Times New Roman" w:hAnsi="Times New Roman" w:eastAsia="Times New Roman" w:cs="Times New Roman"/>
        </w:rPr>
        <w:t xml:space="preserve"> </w:t>
      </w:r>
      <w:r>
        <w:rPr>
          <w:rFonts w:ascii="Nirmala UI" w:hAnsi="Nirmala UI" w:eastAsia="Nirmala UI" w:cs="Nirmala UI"/>
        </w:rPr>
        <w:t>উপলব্ধি</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৫০৮</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পৌত্তলিকতার</w:t>
      </w:r>
      <w:r>
        <w:rPr>
          <w:rFonts w:ascii="Times New Roman" w:hAnsi="Times New Roman" w:eastAsia="Times New Roman" w:cs="Times New Roman"/>
        </w:rPr>
        <w:t xml:space="preserve"> </w:t>
      </w:r>
      <w:r>
        <w:rPr>
          <w:rFonts w:ascii="Nirmala UI" w:hAnsi="Nirmala UI" w:eastAsia="Nirmala UI" w:cs="Nirmala UI"/>
        </w:rPr>
        <w:t>প্রতিরোধ</w:t>
      </w:r>
      <w:r>
        <w:rPr>
          <w:rFonts w:ascii="Times New Roman" w:hAnsi="Times New Roman" w:eastAsia="Times New Roman" w:cs="Times New Roman"/>
        </w:rPr>
        <w:t xml:space="preserve"> </w:t>
      </w:r>
      <w:r>
        <w:rPr>
          <w:rFonts w:ascii="Nirmala UI" w:hAnsi="Nirmala UI" w:eastAsia="Nirmala UI" w:cs="Nirmala UI"/>
        </w:rPr>
        <w:t>অপসারিত</w:t>
      </w:r>
      <w:r>
        <w:rPr>
          <w:rFonts w:ascii="Times New Roman" w:hAnsi="Times New Roman" w:eastAsia="Times New Roman" w:cs="Times New Roman"/>
        </w:rPr>
        <w:t xml:space="preserve"> </w:t>
      </w:r>
      <w:r>
        <w:rPr>
          <w:rFonts w:ascii="Nirmala UI" w:hAnsi="Nirmala UI" w:eastAsia="Nirmala UI" w:cs="Nirmala UI"/>
        </w:rPr>
        <w:t>হওয়ার</w:t>
      </w:r>
      <w:r>
        <w:rPr>
          <w:rFonts w:ascii="Times New Roman" w:hAnsi="Times New Roman" w:eastAsia="Times New Roman" w:cs="Times New Roman"/>
        </w:rPr>
        <w:t xml:space="preserve"> </w:t>
      </w:r>
      <w:r>
        <w:rPr>
          <w:rFonts w:ascii="Nirmala UI" w:hAnsi="Nirmala UI" w:eastAsia="Nirmala UI" w:cs="Nirmala UI"/>
        </w:rPr>
        <w:t>ফলে</w:t>
      </w:r>
      <w:r>
        <w:rPr>
          <w:rFonts w:ascii="Times New Roman" w:hAnsi="Times New Roman" w:eastAsia="Times New Roman" w:cs="Times New Roman"/>
        </w:rPr>
        <w:t xml:space="preserve"> </w:t>
      </w:r>
      <w:r>
        <w:rPr>
          <w:rFonts w:ascii="Nirmala UI" w:hAnsi="Nirmala UI" w:eastAsia="Nirmala UI" w:cs="Nirmala UI"/>
        </w:rPr>
        <w:t>এক</w:t>
      </w:r>
      <w:r>
        <w:rPr>
          <w:rFonts w:ascii="Times New Roman" w:hAnsi="Times New Roman" w:eastAsia="Times New Roman" w:cs="Times New Roman"/>
        </w:rPr>
        <w:t xml:space="preserve"> </w:t>
      </w:r>
      <w:r>
        <w:rPr>
          <w:rFonts w:ascii="Nirmala UI" w:hAnsi="Nirmala UI" w:eastAsia="Nirmala UI" w:cs="Nirmala UI"/>
        </w:rPr>
        <w:t>ত্রিশ</w:t>
      </w:r>
      <w:r>
        <w:rPr>
          <w:rFonts w:ascii="Times New Roman" w:hAnsi="Times New Roman" w:eastAsia="Times New Roman" w:cs="Times New Roman"/>
        </w:rPr>
        <w:t>-</w:t>
      </w:r>
      <w:r>
        <w:rPr>
          <w:rFonts w:ascii="Nirmala UI" w:hAnsi="Nirmala UI" w:eastAsia="Nirmala UI" w:cs="Nirmala UI"/>
        </w:rPr>
        <w:t>বৎসরব্যাপী</w:t>
      </w:r>
      <w:r>
        <w:rPr>
          <w:rFonts w:ascii="Times New Roman" w:hAnsi="Times New Roman" w:eastAsia="Times New Roman" w:cs="Times New Roman"/>
        </w:rPr>
        <w:t xml:space="preserve"> </w:t>
      </w:r>
      <w:r>
        <w:rPr>
          <w:rFonts w:ascii="Nirmala UI" w:hAnsi="Nirmala UI" w:eastAsia="Nirmala UI" w:cs="Nirmala UI"/>
        </w:rPr>
        <w:t>প্রক্রিয়ার</w:t>
      </w:r>
      <w:r>
        <w:rPr>
          <w:rFonts w:ascii="Times New Roman" w:hAnsi="Times New Roman" w:eastAsia="Times New Roman" w:cs="Times New Roman"/>
        </w:rPr>
        <w:t xml:space="preserve"> </w:t>
      </w:r>
      <w:r>
        <w:rPr>
          <w:rFonts w:ascii="Nirmala UI" w:hAnsi="Nirmala UI" w:eastAsia="Nirmala UI" w:cs="Nirmala UI"/>
        </w:rPr>
        <w:t>সূচনা</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যাহা</w:t>
      </w:r>
      <w:r>
        <w:rPr>
          <w:rFonts w:ascii="Times New Roman" w:hAnsi="Times New Roman" w:eastAsia="Times New Roman" w:cs="Times New Roman"/>
        </w:rPr>
        <w:t xml:space="preserve"> </w:t>
      </w:r>
      <w:r>
        <w:rPr>
          <w:rFonts w:ascii="Nirmala UI" w:hAnsi="Nirmala UI" w:eastAsia="Nirmala UI" w:cs="Nirmala UI"/>
        </w:rPr>
        <w:t>৫৩৮</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পাপাসত্তাকে</w:t>
      </w:r>
      <w:r>
        <w:rPr>
          <w:rFonts w:ascii="Times New Roman" w:hAnsi="Times New Roman" w:eastAsia="Times New Roman" w:cs="Times New Roman"/>
        </w:rPr>
        <w:t xml:space="preserve"> </w:t>
      </w:r>
      <w:r>
        <w:rPr>
          <w:rFonts w:ascii="Nirmala UI" w:hAnsi="Nirmala UI" w:eastAsia="Nirmala UI" w:cs="Nirmala UI"/>
        </w:rPr>
        <w:t>বাইবেলীয়</w:t>
      </w:r>
      <w:r>
        <w:rPr>
          <w:rFonts w:ascii="Times New Roman" w:hAnsi="Times New Roman" w:eastAsia="Times New Roman" w:cs="Times New Roman"/>
        </w:rPr>
        <w:t xml:space="preserve"> </w:t>
      </w:r>
      <w:r>
        <w:rPr>
          <w:rFonts w:ascii="Nirmala UI" w:hAnsi="Nirmala UI" w:eastAsia="Nirmala UI" w:cs="Nirmala UI"/>
        </w:rPr>
        <w:t>ভাববাণীর</w:t>
      </w:r>
      <w:r>
        <w:rPr>
          <w:rFonts w:ascii="Times New Roman" w:hAnsi="Times New Roman" w:eastAsia="Times New Roman" w:cs="Times New Roman"/>
        </w:rPr>
        <w:t xml:space="preserve"> </w:t>
      </w:r>
      <w:r>
        <w:rPr>
          <w:rFonts w:ascii="Nirmala UI" w:hAnsi="Nirmala UI" w:eastAsia="Nirmala UI" w:cs="Nirmala UI"/>
        </w:rPr>
        <w:t>পঞ্চম</w:t>
      </w:r>
      <w:r>
        <w:rPr>
          <w:rFonts w:ascii="Times New Roman" w:hAnsi="Times New Roman" w:eastAsia="Times New Roman" w:cs="Times New Roman"/>
        </w:rPr>
        <w:t xml:space="preserve"> </w:t>
      </w:r>
      <w:r>
        <w:rPr>
          <w:rFonts w:ascii="Nirmala UI" w:hAnsi="Nirmala UI" w:eastAsia="Nirmala UI" w:cs="Nirmala UI"/>
        </w:rPr>
        <w:t>রাজ্যরূপে</w:t>
      </w:r>
      <w:r>
        <w:rPr>
          <w:rFonts w:ascii="Times New Roman" w:hAnsi="Times New Roman" w:eastAsia="Times New Roman" w:cs="Times New Roman"/>
        </w:rPr>
        <w:t xml:space="preserve"> </w:t>
      </w:r>
      <w:r>
        <w:rPr>
          <w:rFonts w:ascii="Nirmala UI" w:hAnsi="Nirmala UI" w:eastAsia="Nirmala UI" w:cs="Nirmala UI"/>
        </w:rPr>
        <w:t>প্রতিষ্ঠিত</w:t>
      </w:r>
      <w:r>
        <w:rPr>
          <w:rFonts w:ascii="Times New Roman" w:hAnsi="Times New Roman" w:eastAsia="Times New Roman" w:cs="Times New Roman"/>
        </w:rPr>
        <w:t xml:space="preserve"> </w:t>
      </w:r>
      <w:r>
        <w:rPr>
          <w:rFonts w:ascii="Nirmala UI" w:hAnsi="Nirmala UI" w:eastAsia="Nirmala UI" w:cs="Nirmala UI"/>
        </w:rPr>
        <w:t>করিবার</w:t>
      </w:r>
      <w:r>
        <w:rPr>
          <w:rFonts w:ascii="Times New Roman" w:hAnsi="Times New Roman" w:eastAsia="Times New Roman" w:cs="Times New Roman"/>
        </w:rPr>
        <w:t xml:space="preserve"> </w:t>
      </w:r>
      <w:r>
        <w:rPr>
          <w:rFonts w:ascii="Nirmala UI" w:hAnsi="Nirmala UI" w:eastAsia="Nirmala UI" w:cs="Nirmala UI"/>
        </w:rPr>
        <w:t>দিকে</w:t>
      </w:r>
      <w:r>
        <w:rPr>
          <w:rFonts w:ascii="Times New Roman" w:hAnsi="Times New Roman" w:eastAsia="Times New Roman" w:cs="Times New Roman"/>
        </w:rPr>
        <w:t xml:space="preserve"> </w:t>
      </w:r>
      <w:r>
        <w:rPr>
          <w:rFonts w:ascii="Nirmala UI" w:hAnsi="Nirmala UI" w:eastAsia="Nirmala UI" w:cs="Nirmala UI"/>
        </w:rPr>
        <w:t>পরিচালিত</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পরে</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পাপাসত্তাই</w:t>
      </w:r>
      <w:r>
        <w:rPr>
          <w:rFonts w:ascii="Times New Roman" w:hAnsi="Times New Roman" w:eastAsia="Times New Roman" w:cs="Times New Roman"/>
        </w:rPr>
        <w:t xml:space="preserve"> </w:t>
      </w:r>
      <w:r>
        <w:rPr>
          <w:rFonts w:ascii="Nirmala UI" w:hAnsi="Nirmala UI" w:eastAsia="Nirmala UI" w:cs="Nirmala UI"/>
        </w:rPr>
        <w:t>বাইবেলীয়</w:t>
      </w:r>
      <w:r>
        <w:rPr>
          <w:rFonts w:ascii="Times New Roman" w:hAnsi="Times New Roman" w:eastAsia="Times New Roman" w:cs="Times New Roman"/>
        </w:rPr>
        <w:t xml:space="preserve"> </w:t>
      </w:r>
      <w:r>
        <w:rPr>
          <w:rFonts w:ascii="Nirmala UI" w:hAnsi="Nirmala UI" w:eastAsia="Nirmala UI" w:cs="Nirmala UI"/>
        </w:rPr>
        <w:t>ভাববাণীর</w:t>
      </w:r>
      <w:r>
        <w:rPr>
          <w:rFonts w:ascii="Times New Roman" w:hAnsi="Times New Roman" w:eastAsia="Times New Roman" w:cs="Times New Roman"/>
        </w:rPr>
        <w:t xml:space="preserve"> </w:t>
      </w:r>
      <w:r>
        <w:rPr>
          <w:rFonts w:ascii="Nirmala UI" w:hAnsi="Nirmala UI" w:eastAsia="Nirmala UI" w:cs="Nirmala UI"/>
        </w:rPr>
        <w:t>পঞ্চম</w:t>
      </w:r>
      <w:r>
        <w:rPr>
          <w:rFonts w:ascii="Times New Roman" w:hAnsi="Times New Roman" w:eastAsia="Times New Roman" w:cs="Times New Roman"/>
        </w:rPr>
        <w:t xml:space="preserve"> </w:t>
      </w:r>
      <w:r>
        <w:rPr>
          <w:rFonts w:ascii="Nirmala UI" w:hAnsi="Nirmala UI" w:eastAsia="Nirmala UI" w:cs="Nirmala UI"/>
        </w:rPr>
        <w:t>রাজ্যরূপে</w:t>
      </w:r>
      <w:r>
        <w:rPr>
          <w:rFonts w:ascii="Times New Roman" w:hAnsi="Times New Roman" w:eastAsia="Times New Roman" w:cs="Times New Roman"/>
        </w:rPr>
        <w:t xml:space="preserve"> </w:t>
      </w:r>
      <w:r>
        <w:rPr>
          <w:rFonts w:ascii="Nirmala UI" w:hAnsi="Nirmala UI" w:eastAsia="Nirmala UI" w:cs="Nirmala UI"/>
        </w:rPr>
        <w:t>শাসন</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যতক্ষণ</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 xml:space="preserve"> </w:t>
      </w:r>
      <w:r>
        <w:rPr>
          <w:rFonts w:ascii="Nirmala UI" w:hAnsi="Nirmala UI" w:eastAsia="Nirmala UI" w:cs="Nirmala UI"/>
        </w:rPr>
        <w:t>শত</w:t>
      </w:r>
      <w:r>
        <w:rPr>
          <w:rFonts w:ascii="Times New Roman" w:hAnsi="Times New Roman" w:eastAsia="Times New Roman" w:cs="Times New Roman"/>
        </w:rPr>
        <w:t xml:space="preserve"> </w:t>
      </w:r>
      <w:r>
        <w:rPr>
          <w:rFonts w:ascii="Nirmala UI" w:hAnsi="Nirmala UI" w:eastAsia="Nirmala UI" w:cs="Nirmala UI"/>
        </w:rPr>
        <w:t>ষাট</w:t>
      </w:r>
      <w:r>
        <w:rPr>
          <w:rFonts w:ascii="Times New Roman" w:hAnsi="Times New Roman" w:eastAsia="Times New Roman" w:cs="Times New Roman"/>
        </w:rPr>
        <w:t xml:space="preserve"> </w:t>
      </w:r>
      <w:r>
        <w:rPr>
          <w:rFonts w:ascii="Nirmala UI" w:hAnsi="Nirmala UI" w:eastAsia="Nirmala UI" w:cs="Nirmala UI"/>
        </w:rPr>
        <w:t>বৎসরের</w:t>
      </w:r>
      <w:r>
        <w:rPr>
          <w:rFonts w:ascii="Times New Roman" w:hAnsi="Times New Roman" w:eastAsia="Times New Roman" w:cs="Times New Roman"/>
        </w:rPr>
        <w:t xml:space="preserve"> </w:t>
      </w:r>
      <w:r>
        <w:rPr>
          <w:rFonts w:ascii="Nirmala UI" w:hAnsi="Nirmala UI" w:eastAsia="Nirmala UI" w:cs="Nirmala UI"/>
        </w:rPr>
        <w:t>অবসান</w:t>
      </w:r>
      <w:r>
        <w:rPr>
          <w:rFonts w:ascii="Times New Roman" w:hAnsi="Times New Roman" w:eastAsia="Times New Roman" w:cs="Times New Roman"/>
        </w:rPr>
        <w:t xml:space="preserve"> </w:t>
      </w:r>
      <w:r>
        <w:rPr>
          <w:rFonts w:ascii="Nirmala UI" w:hAnsi="Nirmala UI" w:eastAsia="Nirmala UI" w:cs="Nirmala UI"/>
        </w:rPr>
        <w:t>১৭৯৮</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ঘটে।</w:t>
      </w:r>
      <w:r>
        <w:rPr>
          <w:rFonts w:ascii="Times New Roman" w:hAnsi="Times New Roman" w:eastAsia="Times New Roman" w:cs="Times New Roman"/>
        </w:rPr>
        <w:t xml:space="preserve"> </w:t>
      </w:r>
      <w:r>
        <w:rPr>
          <w:rFonts w:ascii="Nirmala UI" w:hAnsi="Nirmala UI" w:eastAsia="Nirmala UI" w:cs="Nirmala UI"/>
        </w:rPr>
        <w:t>৫০৮</w:t>
      </w:r>
      <w:r>
        <w:rPr>
          <w:rFonts w:ascii="Times New Roman" w:hAnsi="Times New Roman" w:eastAsia="Times New Roman" w:cs="Times New Roman"/>
        </w:rPr>
        <w:t xml:space="preserve"> </w:t>
      </w:r>
      <w:r>
        <w:rPr>
          <w:rFonts w:ascii="Nirmala UI" w:hAnsi="Nirmala UI" w:eastAsia="Nirmala UI" w:cs="Nirmala UI"/>
        </w:rPr>
        <w:t>হইতে</w:t>
      </w:r>
      <w:r>
        <w:rPr>
          <w:rFonts w:ascii="Times New Roman" w:hAnsi="Times New Roman" w:eastAsia="Times New Roman" w:cs="Times New Roman"/>
        </w:rPr>
        <w:t xml:space="preserve"> </w:t>
      </w:r>
      <w:r>
        <w:rPr>
          <w:rFonts w:ascii="Nirmala UI" w:hAnsi="Nirmala UI" w:eastAsia="Nirmala UI" w:cs="Nirmala UI"/>
        </w:rPr>
        <w:t>৫৩৮</w:t>
      </w:r>
      <w:r>
        <w:rPr>
          <w:rFonts w:ascii="Times New Roman" w:hAnsi="Times New Roman" w:eastAsia="Times New Roman" w:cs="Times New Roman"/>
        </w:rPr>
        <w:t xml:space="preserve"> </w:t>
      </w:r>
      <w:r>
        <w:rPr>
          <w:rFonts w:ascii="Nirmala UI" w:hAnsi="Nirmala UI" w:eastAsia="Nirmala UI" w:cs="Nirmala UI"/>
        </w:rPr>
        <w:t>পর্যন্ত</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ত্রিশ</w:t>
      </w:r>
      <w:r>
        <w:rPr>
          <w:rFonts w:ascii="Times New Roman" w:hAnsi="Times New Roman" w:eastAsia="Times New Roman" w:cs="Times New Roman"/>
        </w:rPr>
        <w:t xml:space="preserve"> </w:t>
      </w:r>
      <w:r>
        <w:rPr>
          <w:rFonts w:ascii="Nirmala UI" w:hAnsi="Nirmala UI" w:eastAsia="Nirmala UI" w:cs="Nirmala UI"/>
        </w:rPr>
        <w:t>বৎসরকে</w:t>
      </w:r>
      <w:r>
        <w:rPr>
          <w:rFonts w:ascii="Times New Roman" w:hAnsi="Times New Roman" w:eastAsia="Times New Roman" w:cs="Times New Roman"/>
        </w:rPr>
        <w:t xml:space="preserve"> </w:t>
      </w:r>
      <w:r>
        <w:rPr>
          <w:rFonts w:ascii="Nirmala UI" w:hAnsi="Nirmala UI" w:eastAsia="Nirmala UI" w:cs="Nirmala UI"/>
        </w:rPr>
        <w:t>পৌলও</w:t>
      </w:r>
      <w:r>
        <w:rPr>
          <w:rFonts w:ascii="Times New Roman" w:hAnsi="Times New Roman" w:eastAsia="Times New Roman" w:cs="Times New Roman"/>
        </w:rPr>
        <w:t xml:space="preserve"> </w:t>
      </w:r>
      <w:r>
        <w:rPr>
          <w:rFonts w:ascii="Nirmala UI" w:hAnsi="Nirmala UI" w:eastAsia="Nirmala UI" w:cs="Nirmala UI"/>
        </w:rPr>
        <w:t>২</w:t>
      </w:r>
      <w:r>
        <w:rPr>
          <w:rFonts w:ascii="Times New Roman" w:hAnsi="Times New Roman" w:eastAsia="Times New Roman" w:cs="Times New Roman"/>
        </w:rPr>
        <w:t xml:space="preserve"> </w:t>
      </w:r>
      <w:r>
        <w:rPr>
          <w:rFonts w:ascii="Nirmala UI" w:hAnsi="Nirmala UI" w:eastAsia="Nirmala UI" w:cs="Nirmala UI"/>
        </w:rPr>
        <w:t>থিষলনীকীয়</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প্রথমে</w:t>
      </w:r>
      <w:r>
        <w:rPr>
          <w:rFonts w:ascii="Times New Roman" w:hAnsi="Times New Roman" w:eastAsia="Times New Roman" w:cs="Times New Roman"/>
        </w:rPr>
        <w:t xml:space="preserve"> </w:t>
      </w:r>
      <w:r>
        <w:rPr>
          <w:rFonts w:ascii="Nirmala UI" w:hAnsi="Nirmala UI" w:eastAsia="Nirmala UI" w:cs="Nirmala UI"/>
        </w:rPr>
        <w:t>মহাবিচ্যুতি</w:t>
      </w:r>
      <w:r>
        <w:rPr>
          <w:rFonts w:ascii="Times New Roman" w:hAnsi="Times New Roman" w:eastAsia="Times New Roman" w:cs="Times New Roman"/>
        </w:rPr>
        <w:t xml:space="preserve">” </w:t>
      </w:r>
      <w:r>
        <w:rPr>
          <w:rFonts w:ascii="Nirmala UI" w:hAnsi="Nirmala UI" w:eastAsia="Nirmala UI" w:cs="Nirmala UI"/>
        </w:rPr>
        <w:t>বলিয়া</w:t>
      </w:r>
      <w:r>
        <w:rPr>
          <w:rFonts w:ascii="Times New Roman" w:hAnsi="Times New Roman" w:eastAsia="Times New Roman" w:cs="Times New Roman"/>
        </w:rPr>
        <w:t xml:space="preserve"> </w:t>
      </w:r>
      <w:r>
        <w:rPr>
          <w:rFonts w:ascii="Nirmala UI" w:hAnsi="Nirmala UI" w:eastAsia="Nirmala UI" w:cs="Nirmala UI"/>
        </w:rPr>
        <w:t>উপস্থাপন</w:t>
      </w:r>
      <w:r>
        <w:rPr>
          <w:rFonts w:ascii="Times New Roman" w:hAnsi="Times New Roman" w:eastAsia="Times New Roman" w:cs="Times New Roman"/>
        </w:rPr>
        <w:t xml:space="preserve"> </w:t>
      </w:r>
      <w:r>
        <w:rPr>
          <w:rFonts w:ascii="Nirmala UI" w:hAnsi="Nirmala UI" w:eastAsia="Nirmala UI" w:cs="Nirmala UI"/>
        </w:rPr>
        <w:t>করিয়াছেন।</w:t>
      </w:r>
    </w:p>
    <w:p>
      <w:pPr>
        <w:pStyle w:val="ArticleBody"/>
        <w:jc w:val="left"/>
      </w:pPr>
      <w:r>
        <w:rPr>
          <w:rFonts w:ascii="Times New Roman" w:hAnsi="Times New Roman" w:eastAsia="Times New Roman" w:cs="Times New Roman"/>
        </w:rPr>
        <w:t>Dans 2 Thessaloniciens, le sujet est la relation entre la Rome païenne et la Rome papale, respectivement les quatrième et cinquième royaumes de la prophétie. C’est dans ce chapitre des Thessaloniciens que William Miller découvrit que le « continuel » dans le livre de Daniel représentait la Rome païenne, et Miller découvrit en outre que le « continuel » dans Daniel était toujours présenté en relation avec l’abomination ou la transgression de la désolation. L’abomination et la transgression de la désolation dans le livre de Daniel représentent ce que Jean identifie dans le livre de l’Apocalypse comme l’image de la bête et la marque de la bête, respectivement.</w:t>
      </w:r>
    </w:p>
    <w:p>
      <w:pPr>
        <w:pStyle w:val="ArticleBody"/>
        <w:jc w:val="left"/>
      </w:pPr>
      <w:r>
        <w:rPr>
          <w:rFonts w:ascii="Times New Roman" w:hAnsi="Times New Roman" w:eastAsia="Times New Roman" w:cs="Times New Roman"/>
        </w:rPr>
        <w:t>William Miller a fondé la plupart, sinon la totalité, de ses applications prophétiques sur son identification de deux puissances dévastatrices, représentées comme le « continuel » (la Rome païenne), et la seconde puissance dévastatrice, exprimée de deux manières : comme la transgression dévastatrice (la combinaison de l’Église et de l’État), dans l’Apocalypse, comme l’image de la bête (la structure prophétique papale), et l’abomination de la désolation (l’adoration du soleil), dans l’Apocalypse, comme la marque de la bête. La compréhension que Miller a tirée de la présentation de Paul dans 2 Thessaloniciens constituait pour lui une compréhension fondamentale de premier ordre, Miller étant le symbole des fondements de l’adventisme. Paul affirme que ceux qui n’aiment pas la vérité présentée au chapitre deux de 2 Thessaloniciens sont ceux qui reçoivent une puissante séduction.</w:t>
      </w:r>
    </w:p>
    <w:p>
      <w:pPr>
        <w:pStyle w:val="ArticleBody"/>
        <w:jc w:val="left"/>
      </w:pPr>
      <w:r>
        <w:rPr>
          <w:rFonts w:ascii="Times New Roman" w:hAnsi="Times New Roman" w:eastAsia="Times New Roman" w:cs="Times New Roman"/>
        </w:rPr>
        <w:t>Dans les trois versets de Daniel (Daniel 12:9–11), la compréhension symbolique dans les derniers jours ne peut inclure l’application du temps, car depuis le 22 octobre 1844, l’application du temps prophétique n’est plus valable. Les versets 9 à 11 représentent deux périodes distinctes de trente ans et de mille deux cent soixante ans. Le nombre quarante et le nombre mille deux cent soixante sont tous deux des symboles d’un désert prophétique, et sont prophétiquement interchangeables. Par conséquent, mille deux cent soixante peut être compris comme quarante, et quarante est la dîme de quatre cents. Les versets 9 à 11 symbolisent le nombre de l’alliance éternelle, tel qu’il est représenté par quatre cents (Abraham) en relation avec trente (Paul). Le « désert » représenté par « mille deux cent soixante » correspond à un « désert de quarante », et quatre est la dîme de quatre cents. Trente est trente. Quatre cent trente résulte de l’addition du nombre quatre cents au nombre trente, lequel, dans Ézéchiel chapitre quatre, est représenté par trois cent quatre-vingt-dix ajoutés au nombre quarante.</w:t>
      </w:r>
    </w:p>
    <w:p>
      <w:pPr>
        <w:pStyle w:val="ArticleBody"/>
        <w:jc w:val="left"/>
      </w:pPr>
      <w:r>
        <w:rPr>
          <w:rFonts w:ascii="Times New Roman" w:hAnsi="Times New Roman" w:eastAsia="Times New Roman" w:cs="Times New Roman"/>
        </w:rPr>
        <w:t>Ang mga talatang 9/11 sa kabanata dose ay kumakatawan sa gitna ng tatlong makahulang yugto sa kabanata, at ang mga ito ay sagisag ng walang hanggang tipan na nabubuksan sa mga huling araw. Ang pagbubukas ng kahulugan ng apat na raan at tatlumpu sa mga huling araw ay isinasakatuparan sa kabanata apat ng Ezekiel.</w:t>
      </w:r>
    </w:p>
    <w:p>
      <w:pPr>
        <w:pStyle w:val="ArticleBody"/>
        <w:jc w:val="left"/>
      </w:pPr>
      <w:r>
        <w:rPr>
          <w:rFonts w:ascii="Times New Roman" w:hAnsi="Times New Roman" w:eastAsia="Times New Roman" w:cs="Times New Roman"/>
        </w:rPr>
        <w:t>Le Lion de la tribu de Juda descelle maintenant le dernier message d’avertissement à l’intention de ceux qui, par la foi, sont entrés dans le Très-Saint avec Ézéchiel, Jean, Daniel et Ésaïe. Cette vérité est dévoilée en rapport avec l’élévation de ceux qui sont représentés non seulement comme les exilés d’Israël, mais aussi comme l’étendard des cent quarante-quatre mille. Cette vérité est placée dans le contexte de l’alliance représentée par les quatre cents ans d’Abraham, en relation avec l’alliance représentée par les trente ans de Paul. Cette vérité est exposée dans les versets 9/11 de Daniel douze, lesquels représentent le milieu de trois périodes symboliques, qui furent correctement comprises par les millérites. La vérité centrale du 9/11, qui est en train d’être descellée dans Daniel douze, est représentée dans les trois cent quatre-vingt-dix jours et les quarante jours d’Ézéchiel. Ces jours sont ouverts à Ézéchiel dans la trentième année du dix-septième cycle jubilaire, et Ézéchiel, en tant que prêtre, représente la prêtrise des cent quarante-quatre mille qui se trouvent dans l’épreuve du milieu, parmi trois épreuves.</w:t>
      </w:r>
    </w:p>
    <w:p>
      <w:pPr>
        <w:pStyle w:val="ArticleBody"/>
        <w:jc w:val="left"/>
      </w:pPr>
      <w:r>
        <w:rPr>
          <w:rFonts w:ascii="Times New Roman" w:hAnsi="Times New Roman" w:eastAsia="Times New Roman" w:cs="Times New Roman"/>
        </w:rPr>
        <w:t>Ézéchiel est signalé, dans l’épreuve du temple, au « cinquième jour » du « quatrième mois », ce qui, dans l’histoire millérite, marquait le plein milieu (« à mi-chemin ») des sept mois qui commencèrent lors de la première déception, le 19 avril 1844, et s’achevèrent le 22 octobre de la même année.</w:t>
      </w:r>
    </w:p>
    <w:p>
      <w:pPr>
        <w:pStyle w:val="ArticleScripture"/>
        <w:jc w:val="left"/>
      </w:pPr>
      <w:r>
        <w:rPr>
          <w:rFonts w:ascii="Times New Roman" w:hAnsi="Times New Roman" w:eastAsia="Times New Roman" w:cs="Times New Roman"/>
        </w:rPr>
        <w:t>“À l’été 1844, à mi-chemin entre le moment où l’on avait d’abord pensé que les 2300 jours prendraient fin, et l’automne de la même année, jusqu’auquel on découvrit ensuite qu’ils s’étendaient, le message fut proclamé dans les termes mêmes de l’Écriture : ‘Voici, l’Époux vient !’” The Great Controversy, 398.</w:t>
      </w:r>
    </w:p>
    <w:p>
      <w:pPr>
        <w:pStyle w:val="ArticleBody"/>
        <w:jc w:val="left"/>
      </w:pPr>
      <w:r>
        <w:rPr>
          <w:rFonts w:ascii="Times New Roman" w:hAnsi="Times New Roman" w:eastAsia="Times New Roman" w:cs="Times New Roman"/>
        </w:rPr>
        <w:t>Le 21 juillet 1844 se situait au milieu des sept mois sacrés, et, à cette date, Samuel Snow se trouvait au Tabernacle de Boston, où il présentait son message du Cri de Minuit. Là, pour la première fois dans une présentation publique, il « proclama dans les paroles mêmes de l’Écriture : “Voici, l’Époux vient !” » Nous nous tenons maintenant, symboliquement, avec Ézéchiel dans le Tabernacle de Boston, peu avant que l’élévation des messagers du cri de minuit ne se déploie comme un raz-de-marée. Le processus prophétique de l’élévation de l’étendard est représenté dans la ligne prophétique de l’islam, au chapitre neuf de l’Apocalypse. Le chapitre quatre d’Ézéchiel fournit le second témoin ainsi que la conclusion de cette prophétie de trois cent quatre-vingt-onze ans et quinze jours, et il le fait au chapitre quatre.</w:t>
      </w:r>
    </w:p>
    <w:p>
      <w:pPr>
        <w:pStyle w:val="ArticleBody"/>
        <w:jc w:val="left"/>
      </w:pPr>
      <w:r>
        <w:rPr>
          <w:rFonts w:ascii="Times New Roman" w:hAnsi="Times New Roman" w:eastAsia="Times New Roman" w:cs="Times New Roman"/>
        </w:rPr>
        <w:t>Nous poursuivrons ces choses dans le prochain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Chiffre Quarante Caché — Numéro Vingt-Huit</dc:title>
  <dc:subject>યહેઝ્કેલ નંબર નવ</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