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Sekizinci Yediye aittir - Numara Üç</w:t>
      </w:r>
    </w:p>
    <w:p>
      <w:pPr>
        <w:pStyle w:val="ArticleSubtitle"/>
        <w:jc w:val="left"/>
      </w:pPr>
      <w:r>
        <w:rPr>
          <w:rFonts w:ascii="Arial" w:hAnsi="Arial" w:eastAsia="Arial" w:cs="Arial"/>
        </w:rPr>
        <w:t>Daniel İki</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2023-09-17</w:t>
      </w:r>
    </w:p>
    <w:p>
      <w:pPr>
        <w:pStyle w:val="ArticleBody"/>
        <w:jc w:val="left"/>
      </w:pPr>
      <w:r>
        <w:rPr>
          <w:rFonts w:ascii="Times New Roman" w:hAnsi="Times New Roman" w:eastAsia="Times New Roman" w:cs="Times New Roman"/>
        </w:rPr>
        <w:t>Bu makalede çözmeye çalışacağımız soru, Kutsal Kitap peygamberliğindeki krallıkların Daniel’in ikinci bölümdeki ilk anılışının, Vahiy’in on yedinci bölümdeki son anılışıyla nasıl uyuştuğudur. Nebukadnezar’ın heykelinde gerçekte neyin tanımlandığı ve öncünün şu görüşü hakkında bazı sorular gündeme getirmeyi amaçlıyorum: onun tarihi, kayanın heykelin ayaklarına vuracağı anı temsil ediyordu.</w:t>
      </w:r>
    </w:p>
    <w:p>
      <w:pPr>
        <w:pStyle w:val="ArticleBody"/>
        <w:jc w:val="left"/>
      </w:pPr>
      <w:r>
        <w:rPr>
          <w:rFonts w:ascii="Times New Roman" w:hAnsi="Times New Roman" w:eastAsia="Times New Roman" w:cs="Times New Roman"/>
        </w:rPr>
        <w:t>Kardeş White, "demirin balçıkla karıştığı heykelin ayaklarında Tanrı'nın kutsal işinin temsil edildiği" noktaya ulaştığımızı belirtir; bunu da "kilise yönetimi ile devlet yönetiminin iç içe geçmesi" olarak tanımlar.</w:t>
      </w:r>
    </w:p>
    <w:p>
      <w:pPr>
        <w:pStyle w:val="ArticleScripture"/>
        <w:jc w:val="left"/>
      </w:pPr>
      <w:r>
        <w:rPr>
          <w:rFonts w:ascii="Times New Roman" w:hAnsi="Times New Roman" w:eastAsia="Times New Roman" w:cs="Times New Roman"/>
        </w:rPr>
        <w:t>Tanrı’nın kutsal işinin demirin balçıkla karıştığı heykelin ayaklarıyla temsil edildiği bir zamana geldik. Tanrı’nın bir halkı, seçilmiş bir halkı var; basiretleri kutsallaştırılmalı, temel üzerine odun, ot ve saman koyarak kutsallıklarını yitirmemeliler. Tanrı’nın buyruklarına sadık olan her can, imanımızın ayırt edici niteliğinin yedinci gün Sebti olduğunu görecektir. Hükümet, Tanrı’nın buyurduğu gibi Sebt’i onurlandırsa, Tanrı’nın gücüyle ayakta durur ve bir kez kutsallara teslim edilmiş olan imanın savunusunda yer alırdı. Ama devlet adamları sahte Sebt’i destekleyecek ve papalığın bu çocuğunun tutulmasını dinî inançlarıyla birleştirerek, onu Rab’bin kutsal kıldığı ve bereketlediği, insanın kutsal tutması için ayırdığı ve O’nunla halkı arasında bin kuşağa kadar bir işaret olarak belirlediği Sebt’ten üstün tutacaklar. Kilise düzeni ile devlet yönetiminin birbirine karışması demir ve kil ile temsil edilir. Bu birlik, kiliselerin bütün gücünü zayıflatıyor. Kiliseyi devletin gücüyle donatmak kötü sonuçlar doğuracaktır. İnsanlar Tanrı’nın sabrının sınırını neredeyse aşmış bulunuyorlar. Güçlerini siyasete yatırdılar ve papalıkla birleştiler. Ama Tanrı’nın yasasını hükümsüz kılanları cezalandıracağı bir zaman gelecek ve yaptıkları kötülük kendi üzerlerine dönecektir. Yedinci Gün Adventistleri Kutsal Kitap Yorumu, cilt 4, 1168.</w:t>
      </w:r>
    </w:p>
    <w:p>
      <w:pPr>
        <w:pStyle w:val="ArticleBody"/>
        <w:jc w:val="left"/>
      </w:pPr>
      <w:r>
        <w:rPr>
          <w:rFonts w:ascii="Times New Roman" w:hAnsi="Times New Roman" w:eastAsia="Times New Roman" w:cs="Times New Roman"/>
        </w:rPr>
        <w:t>Tanrı’nın kutsal işinin kilise siyasetiyle devlet siyasetini birbirine karıştırmakta olduğu bir zamana gelmiş bulunuyoruz; bu, süregelen bir dönemin tasviridir. O, bu karışmanın “kiliselerin tüm gücünü zayıflattığını”, “kötü sonuçlar doğuracağını” ve “Tanrı’nın yasasını hükümsüz kılanları cezalandıracağı zamanın geleceğini” söylüyor.</w:t>
      </w:r>
    </w:p>
    <w:p>
      <w:pPr>
        <w:pStyle w:val="ArticleBody"/>
        <w:jc w:val="left"/>
      </w:pPr>
      <w:r>
        <w:rPr>
          <w:rFonts w:ascii="Times New Roman" w:hAnsi="Times New Roman" w:eastAsia="Times New Roman" w:cs="Times New Roman"/>
        </w:rPr>
        <w:t>Kilise ile devletin iç içe geçmesi, kiliselerin gücünü zayıflatan bir olgu olarak, Pergamos kilisesinin bir betimlemesidir; orada kilise siyaseti ile devlet siyasetinin birleşmesi, günah insanının açığa çıkmasından önce gelen dinden dönmeyi temsil ediyordu. Hristiyanlık ile putperestlik arasındaki uzlaşmayı simgeleyen imparator ve Pergamos, Daniel iki'nin dördüncü krallığında yer alır. Bu uzlaşma, Daniel iki’de “kil” kelimesinin kullanımıyla temsil edilir.</w:t>
      </w:r>
    </w:p>
    <w:p>
      <w:pPr>
        <w:pStyle w:val="ArticleScripture"/>
        <w:jc w:val="left"/>
      </w:pPr>
      <w:r>
        <w:rPr>
          <w:rFonts w:ascii="Times New Roman" w:hAnsi="Times New Roman" w:eastAsia="Times New Roman" w:cs="Times New Roman"/>
        </w:rPr>
        <w:t>Sen, ey kral, bakıyordun; işte büyük bir heykel. Bu büyük heykel, parlaklığı olağanüstü, önünde duruyordu; görünüşü ise korkunçtu. Bu heykelin başı saf altındandı, göğsü ve kolları gümüştendi, karnı ve uylukları tunçtandı, bacakları demirdendi, ayakları ise kısmen demirden, kısmen kildendi. Sen bakarken, eller kullanılmadan kesilip çıkarılan bir taş, demir ve kil olan ayaklarına vurdu ve onları paramparça etti. Daniel 2:31-34.</w:t>
      </w:r>
    </w:p>
    <w:p>
      <w:pPr>
        <w:pStyle w:val="ArticleBody"/>
        <w:jc w:val="left"/>
      </w:pPr>
      <w:r>
        <w:rPr>
          <w:rFonts w:ascii="Times New Roman" w:hAnsi="Times New Roman" w:eastAsia="Times New Roman" w:cs="Times New Roman"/>
        </w:rPr>
        <w:t>Daniel’in yorumu ilerledikçe, artık “kil” değildir, ama kirli ya da “çamurlu kil” olmuştur.</w:t>
      </w:r>
    </w:p>
    <w:p>
      <w:pPr>
        <w:pStyle w:val="ArticleScripture"/>
        <w:jc w:val="left"/>
      </w:pPr>
      <w:r>
        <w:rPr>
          <w:rFonts w:ascii="Times New Roman" w:hAnsi="Times New Roman" w:eastAsia="Times New Roman" w:cs="Times New Roman"/>
        </w:rPr>
        <w:t>Ve ayakları ve ayak parmaklarını, bir kısmı çömlekçi kilinden, bir kısmı da demirden olarak gördüğün gibi, krallık bölünecektir; fakat onda demirin gücünden bir şey bulunacaktır; çünkü demirin çamurlu kil ile karışmış olduğunu gördün. Daniel 2:41.</w:t>
      </w:r>
    </w:p>
    <w:p>
      <w:pPr>
        <w:pStyle w:val="ArticleBody"/>
        <w:jc w:val="left"/>
      </w:pPr>
      <w:r>
        <w:rPr>
          <w:rFonts w:ascii="Times New Roman" w:hAnsi="Times New Roman" w:eastAsia="Times New Roman" w:cs="Times New Roman"/>
        </w:rPr>
        <w:t>Çömlekçinin kili olan saf kil çamurlu kile dönüşür. Tanrı ilahi Çömlekçidir ve onun işi asla çamurlu olmaz.</w:t>
      </w:r>
    </w:p>
    <w:p>
      <w:pPr>
        <w:pStyle w:val="ArticleScripture"/>
        <w:jc w:val="left"/>
      </w:pPr>
      <w:r>
        <w:rPr>
          <w:rFonts w:ascii="Times New Roman" w:hAnsi="Times New Roman" w:eastAsia="Times New Roman" w:cs="Times New Roman"/>
        </w:rPr>
        <w:t>Ama şimdi, ya Rab, Sen bizim Babamızsın; biz kiliz, Sen bizim çömlekçimizsin; hepimiz de Senin elinin işiyiz. Yeşaya 64:8.</w:t>
      </w:r>
    </w:p>
    <w:p>
      <w:pPr>
        <w:pStyle w:val="ArticleBody"/>
        <w:jc w:val="left"/>
      </w:pPr>
      <w:r>
        <w:rPr>
          <w:rFonts w:ascii="Times New Roman" w:hAnsi="Times New Roman" w:eastAsia="Times New Roman" w:cs="Times New Roman"/>
        </w:rPr>
        <w:t>Putperest Roma’nın tarihinde, Smyrna kilisesi saf kildi. Daniel 2’de dördüncü krallık olan Pergamos’un tarihinde, kil çamurlu kile dönüşür. Yorum ilerledikçe, metinde önce yalnızca "kil", ardından "çömlekçinin kili" olarak anılan şey "çamurlu kil"e dönüşür. Thyatira’ya, yani papalık Roma’sına giden yolu hazırlamak üzere bu değişimin gerçekleştirildiği yer Pergamos’tur. "Kil"den "çamurlu kil"e dönüşüm, Thyatira’ya giden yolu hazırlayan dinden dönmedir; Pavlus bunu İkinci Selanikliler’de "önce bir dinden dönme" olarak tanımlar.</w:t>
      </w:r>
    </w:p>
    <w:p>
      <w:pPr>
        <w:pStyle w:val="ArticleBody"/>
        <w:jc w:val="left"/>
      </w:pPr>
      <w:r>
        <w:rPr>
          <w:rFonts w:ascii="Times New Roman" w:hAnsi="Times New Roman" w:eastAsia="Times New Roman" w:cs="Times New Roman"/>
        </w:rPr>
        <w:t>Milleritler Roma’nın dördüncü krallığından ötesini göremediler ve heykelin ayaklarına vuran taş İkinci Geliş’i temsil ettiğinden, Mesih’in İkinci Gelişi’nin peygamberlikte bildirilen bir sonraki olay olacağını bekliyorlardı. Ama Mesih 1798’de bir krallık kurdu mu? 22 Ekim 1844’te bir krallık almak üzere En Kutsal Yer’e geldi; ama o sırada mı kuruldu?</w:t>
      </w:r>
    </w:p>
    <w:p>
      <w:pPr>
        <w:pStyle w:val="ArticleBody"/>
        <w:jc w:val="left"/>
      </w:pPr>
      <w:r>
        <w:rPr>
          <w:rFonts w:ascii="Times New Roman" w:hAnsi="Times New Roman" w:eastAsia="Times New Roman" w:cs="Times New Roman"/>
        </w:rPr>
        <w:t>Bu iki sorudan ilkinin cevabı şudur: Mesih 1798'de ebedi krallığını kurmadı. Mesih'in 22 Ekim 1844'te ebedi krallığını kurup kurmadığına ilişkin ikinci sorunun cevabı da hayırdır.</w:t>
      </w:r>
    </w:p>
    <w:p>
      <w:pPr>
        <w:pStyle w:val="ArticleBody"/>
        <w:jc w:val="left"/>
      </w:pPr>
      <w:r>
        <w:rPr>
          <w:rFonts w:ascii="Times New Roman" w:hAnsi="Times New Roman" w:eastAsia="Times New Roman" w:cs="Times New Roman"/>
        </w:rPr>
        <w:t>Putperest Roma döneminde bir krallık kurulmuş muydu? Bunu soruyorum çünkü öncüler, dördüncü krallığı hem putperest hem de papalık Roma olarak anlıyorlardı; bu anlayış 1798’i, Mesih’in sonsuz bir krallık kuracağı dördüncü krallığın sonu olarak tanımlar. Oysa Vahiy kitabı, putperest Roma’dan sonra gelen dört krallık tanımlar.</w:t>
      </w:r>
    </w:p>
    <w:p>
      <w:pPr>
        <w:pStyle w:val="ArticleBody"/>
        <w:jc w:val="left"/>
      </w:pPr>
      <w:r>
        <w:rPr>
          <w:rFonts w:ascii="Times New Roman" w:hAnsi="Times New Roman" w:eastAsia="Times New Roman" w:cs="Times New Roman"/>
        </w:rPr>
        <w:t>Daniel'in ikinci bölümündeki demirden dördüncü krallık basitçe putperest Roma'yı temsil ediyorsa ve Konstantin'in uzlaşması kilin balçığa dönüşmesiyle temsil ediliyorsa, Mesih o tarihte bir krallık kurdu mu? Cevap: Evet. Tiyatira değil, Bergama dönemine karşılık gelen çarmıhta Mesih "lütuf" krallığını kurdu. Çarmıhta ebedî bir krallık kuruldu ve o krallığın tahtı, son yağmur sırasında kurulacak bir tahtın tipidir. O son yağmur tahtı, O'nun "yücelik" krallığını temsil eder.</w:t>
      </w:r>
    </w:p>
    <w:p>
      <w:pPr>
        <w:pStyle w:val="ArticleScripture"/>
        <w:jc w:val="left"/>
      </w:pPr>
      <w:r>
        <w:rPr>
          <w:rFonts w:ascii="Times New Roman" w:hAnsi="Times New Roman" w:eastAsia="Times New Roman" w:cs="Times New Roman"/>
        </w:rPr>
        <w:t>Rab’bin adıyla öğrenciler tarafından yapılmış olan duyuru her ayrıntısıyla doğruydu ve işaret ettiği olaylar o anda bile gerçekleşmekteydi. “Zaman doldu, Tanrı’nın Egemenliği yakındır,” mesajları buydu. “Zaman”ın—Daniel 9’daki, “Meshedilmiş Olan” Mesih’e kadar uzanacak altmış dokuz haftanın—süresi dolduğunda, Mesih Şeria Nehri’nde Yahya tarafından vaftiz edildikten sonra Ruh’un meshedişini almıştı. Ve yakın olduğunu ilan ettikleri “Tanrı’nın Egemenliği” Mesih’in ölümüyle kurulmuştu. Bu egemenlik, onlara öğretildiği gibi, dünyevi bir imparatorluk değildi. Ne de, “bütün göğün altındaki egemenlik, egemenlik ve krallığın büyüklüğü En Yüce Olan’ın kutsallarının halkına verildiğinde” kurulacak olan gelecekteki, ölümsüz egemenlikti; “bütün egemenliklerin O’na kulluk edip O’na boyun eğeceği” o sonsuz egemenlik. Daniel 7:27. Kutsal Kitap’ta “Tanrı’nın egemenliği” ifadesi hem lütuf egemenliğini hem de görkem egemenliğini belirtmek için kullanılır. Lütuf egemenliği, İbraniler Mektubu’nda Pavlus tarafından gözler önüne serilir. “Zayıflıklarımızı hisseden” şefkatli aracımız Mesih’e işaret ettikten sonra elçi şöyle der: “Bu nedenle lütuf tahtına cesaretle yaklaşalım ki merhamet görelim ve lütuf bulalım.” İbraniler 4:15, 16. Lütuf tahtı, lütuf egemenliğini temsil eder; çünkü bir tahtın varlığı bir egemenliğin varlığını ima eder. Mesih, birçok benzetmesinde, ilahi lütfun insanların yüreklerindeki işleyişini belirtmek için “Göklerin Egemenliği” ifadesini kullanır.</w:t>
      </w:r>
    </w:p>
    <w:p>
      <w:pPr>
        <w:pStyle w:val="ArticleScripture"/>
        <w:jc w:val="left"/>
      </w:pPr>
      <w:r>
        <w:rPr>
          <w:rFonts w:ascii="Times New Roman" w:hAnsi="Times New Roman" w:eastAsia="Times New Roman" w:cs="Times New Roman"/>
        </w:rPr>
        <w:t>Dolayısıyla yücelik tahtı, yücelik krallığını temsil eder; ve bu krallığa Kurtarıcı’nın şu sözlerinde değinilir: “İnsanoğlu yüceliği içinde geldiğinde ve bütün kutsal melekler O’nunla birlikte olduğunda, yücelik tahtına oturacaktır; ve O’nun önünde bütün uluslar toplanacaktır.” Matta 25:31, 32. Bu krallık henüz geleceğe aittir. Mesih’in ikinci gelişi gerçekleşene kadar kurulmayacaktır.</w:t>
      </w:r>
    </w:p>
    <w:p>
      <w:pPr>
        <w:pStyle w:val="ArticleScripture"/>
        <w:jc w:val="left"/>
      </w:pPr>
      <w:r>
        <w:rPr>
          <w:rFonts w:ascii="Times New Roman" w:hAnsi="Times New Roman" w:eastAsia="Times New Roman" w:cs="Times New Roman"/>
        </w:rPr>
        <w:t>Lütuf krallığı, insanın düşüşünden hemen sonra, suçlu insan soyunun kurtuluşu için bir plan tasarlandığında tesis edildi. O zaman Tanrı’nın tasarısında ve vaadiyle var oldu; ve iman aracılığıyla insanlar onun tebaası olabiliyordu. Yine de Mesih’in ölümüne kadar fiilen kurulmadı. Kurtarıcı, yeryüzündeki görevine başladıktan sonra bile, insanların inadı ve nankörlüğünden yorulmuş olarak, Golgota’daki kurbandan geri çekilebilirdi. Getsemani’de ıstırap kâsesi elinde titredi. O anda bile alnındaki kanlı teri silip suçlu insan soyunu günahları içinde yok olmaya bırakabilirdi. Bunu yapsaydı, düşmüş insanlar için kurtuluş olmazdı. Ama Kurtarıcı canını teslim edip son nefesiyle, "Tamamlandı," diye haykırdığında, kurtuluş planının yerine gelişi kesinleşti. Eden’de günahkâr çifte verilen kurtuluş vaadi tasdik edildi. Daha önce Tanrı’nın vaadiyle var olan lütuf krallığı o zaman kurulmuş oldu. Büyük Mücadele, 347.</w:t>
      </w:r>
    </w:p>
    <w:p>
      <w:pPr>
        <w:pStyle w:val="ArticleBody"/>
        <w:jc w:val="left"/>
      </w:pPr>
      <w:r>
        <w:rPr>
          <w:rFonts w:ascii="Times New Roman" w:hAnsi="Times New Roman" w:eastAsia="Times New Roman" w:cs="Times New Roman"/>
        </w:rPr>
        <w:t>Mesih, ebedî bir krallığı Papalık Roması'nın sonunda değil, putperest Roma'nın peygamberî tarihinde kurdu. Ayrıca İkinci Gelişinde, İslam’ın dört rüzgârının serbest bırakıldığı geç yağmurun tarihini de içeren görkem krallığını kuracaktır.</w:t>
      </w:r>
    </w:p>
    <w:p>
      <w:pPr>
        <w:pStyle w:val="ArticleScripture"/>
        <w:jc w:val="left"/>
      </w:pPr>
      <w:r>
        <w:rPr>
          <w:rFonts w:ascii="Times New Roman" w:hAnsi="Times New Roman" w:eastAsia="Times New Roman" w:cs="Times New Roman"/>
        </w:rPr>
        <w:t>Son yağmur temiz olanların üzerine geliyor—o zaman hepsi onu eskiden olduğu gibi alacak.</w:t>
      </w:r>
    </w:p>
    <w:p>
      <w:pPr>
        <w:pStyle w:val="ArticleScripture"/>
        <w:jc w:val="left"/>
      </w:pPr>
      <w:r>
        <w:rPr>
          <w:rFonts w:ascii="Times New Roman" w:hAnsi="Times New Roman" w:eastAsia="Times New Roman" w:cs="Times New Roman"/>
        </w:rPr>
        <w:t>"Dört melek bırakınca, Mesih krallığını kuracak. Ellerinden gelen her şeyi yapanlar dışında hiç kimse son yağmuru alamaz. Mesih bize yardım eder. Herkes, Tanrı’nın lütfuyla, İsa’nın kanı aracılığıyla galip gelebilir. Bütün gök bu işle ilgileniyor. Melekler ilgileniyor." Spalding ve Magan, 3.</w:t>
      </w:r>
    </w:p>
    <w:p>
      <w:pPr>
        <w:pStyle w:val="ArticleBody"/>
        <w:jc w:val="left"/>
      </w:pPr>
      <w:r>
        <w:rPr>
          <w:rFonts w:ascii="Times New Roman" w:hAnsi="Times New Roman" w:eastAsia="Times New Roman" w:cs="Times New Roman"/>
        </w:rPr>
        <w:t>Dört rüzgâr serbest bırakıldığında, Mesih kendi krallığını kurar. Hem son yağmur hem de dört rüzgârın serbest bırakılması aşamalı olayları temsil eder ve ikisi de tek bir zaman noktasını temsil etmez. Dört rüzgâr İslam’ı temsil eder.</w:t>
      </w:r>
    </w:p>
    <w:p>
      <w:pPr>
        <w:pStyle w:val="ArticleScripture"/>
        <w:jc w:val="left"/>
      </w:pPr>
      <w:r>
        <w:rPr>
          <w:rFonts w:ascii="Times New Roman" w:hAnsi="Times New Roman" w:eastAsia="Times New Roman" w:cs="Times New Roman"/>
        </w:rPr>
        <w:t>Melekler, kopup kurtulup bütün yeryüzü üzerinde ileri atılmaya çalışan ve izinde yıkım ve ölümü bırakan öfkeli bir at olarak tasvir edilen dört rüzgârı tutuyor.</w:t>
      </w:r>
    </w:p>
    <w:p>
      <w:pPr>
        <w:pStyle w:val="ArticleScripture"/>
        <w:jc w:val="left"/>
      </w:pPr>
      <w:r>
        <w:rPr>
          <w:rFonts w:ascii="Times New Roman" w:hAnsi="Times New Roman" w:eastAsia="Times New Roman" w:cs="Times New Roman"/>
        </w:rPr>
        <w:t>"Ebedî dünyanın tam eşiğinde mi uyuyacağız? Donuk, soğuk ve ölü mü olacağız? Ah, kiliselerimizde Tanrı'nın Ruhu ve nefesi halkına üflensin de, ayakları üzerinde durup yaşasınlar. Yolun dar, kapının da dar olduğunu görmemiz gerekiyor. Ama dar kapıdan geçtiğimizde, onun genişliği sınırsızdır." Manuscript Releases, cilt 20, 217.</w:t>
      </w:r>
    </w:p>
    <w:p>
      <w:pPr>
        <w:pStyle w:val="ArticleBody"/>
        <w:jc w:val="left"/>
      </w:pPr>
      <w:r>
        <w:rPr>
          <w:rFonts w:ascii="Times New Roman" w:hAnsi="Times New Roman" w:eastAsia="Times New Roman" w:cs="Times New Roman"/>
        </w:rPr>
        <w:t>Tanrı’nın Ruhu Tanrı’nın halkının üzerine üflendiği dönemde, melekler, kopup kurtulmaya çalışan ve geçtiği yerde ölüm ve yıkım taşıyan İslam’ın öfkeli atını tutuyorlar. Sonra ayağa kalkar ve yaşarlar. Ruh üzerlerine üflenmeden önce, Tanrı’nın halkı ölüdür; çünkü Ruh’un soluğu onların ayağa kalkıp yaşamalarını sağlar. Bayan White, demir ve balçıkla karışmış heykelin ayaklarının kilise ile devletin birleşimini temsil ettiği bir zamana artık geldiğimizi söylediğinde, son yağmurun dökülmesi hâlâ gelecekteydi.</w:t>
      </w:r>
    </w:p>
    <w:p>
      <w:pPr>
        <w:pStyle w:val="ArticleScripture"/>
        <w:jc w:val="left"/>
      </w:pPr>
      <w:r>
        <w:rPr>
          <w:rFonts w:ascii="Times New Roman" w:hAnsi="Times New Roman" w:eastAsia="Times New Roman" w:cs="Times New Roman"/>
        </w:rPr>
        <w:t>Son yağmur Tanrı’nın halkının üzerine yağacak. Gökten güçlü bir melek inecek ve bütün yeryüzü onun görkemiyle aydınlanacak. Review and Herald, 21 Nisan 1891.</w:t>
      </w:r>
    </w:p>
    <w:p>
      <w:pPr>
        <w:pStyle w:val="ArticleBody"/>
        <w:jc w:val="left"/>
      </w:pPr>
      <w:r>
        <w:rPr>
          <w:rFonts w:ascii="Times New Roman" w:hAnsi="Times New Roman" w:eastAsia="Times New Roman" w:cs="Times New Roman"/>
        </w:rPr>
        <w:t>Vahiy 18. bölümde iki ses vardır.</w:t>
      </w:r>
    </w:p>
    <w:p>
      <w:pPr>
        <w:pStyle w:val="ArticleScripture"/>
        <w:jc w:val="left"/>
      </w:pPr>
      <w:r>
        <w:rPr>
          <w:rFonts w:ascii="Times New Roman" w:hAnsi="Times New Roman" w:eastAsia="Times New Roman" w:cs="Times New Roman"/>
        </w:rPr>
        <w:t>"İsa halka açık hizmetine başladığında, tapınağı kutsala saygısızlıktan arındırdı. Hizmetinin son eylemlerinden biri tapınağı ikinci kez temizlemesiydi. Böylece, dünyayı uyarmaya yönelik son çalışmada, kiliselere iki ayrı çağrı yapılır." Seçilmiş Mesajlar, 2. kitap, 118.</w:t>
      </w:r>
    </w:p>
    <w:p>
      <w:pPr>
        <w:pStyle w:val="ArticleBody"/>
        <w:jc w:val="left"/>
      </w:pPr>
      <w:r>
        <w:rPr>
          <w:rFonts w:ascii="Times New Roman" w:hAnsi="Times New Roman" w:eastAsia="Times New Roman" w:cs="Times New Roman"/>
        </w:rPr>
        <w:t>İlk ses, Tanrı'nın halkı için bir uyanış çağrısıdır, ikinci ses ise hâlâ Babil'de olan Tanrı'nın diğer çocukları için bir uyanış çağrısıdır.</w:t>
      </w:r>
    </w:p>
    <w:p>
      <w:pPr>
        <w:pStyle w:val="ArticleScripture"/>
        <w:jc w:val="left"/>
      </w:pPr>
      <w:r>
        <w:rPr>
          <w:rFonts w:ascii="Times New Roman" w:hAnsi="Times New Roman" w:eastAsia="Times New Roman" w:cs="Times New Roman"/>
        </w:rPr>
        <w:t>Kötülük, aldatma ve aldanış içinde, ölümün tam gölgesinde yatan bir dünya var—uykuda, uykuda. Onları uyandırmak için ruhlarında doğum sancısı duyan kimler var? Hangi ses onlara ulaşabilir? Zihnim, şu işaretin verileceği geleceğe taşınıyor: 'İşte Damat geliyor; O'nu karşılamaya çıkın.' Ama bazıları kandillerini tazeleyecek yağı edinmekte gecikmiş olacak ve iş işten geçtikten sonra, yağla temsil edilen karakterin devredilemez olduğunu anlayacaklar. Bible Echo, 4 Mayıs 1896.</w:t>
      </w:r>
    </w:p>
    <w:p>
      <w:pPr>
        <w:pStyle w:val="ArticleBody"/>
        <w:jc w:val="left"/>
      </w:pPr>
      <w:r>
        <w:rPr>
          <w:rFonts w:ascii="Times New Roman" w:hAnsi="Times New Roman" w:eastAsia="Times New Roman" w:cs="Times New Roman"/>
        </w:rPr>
        <w:t>Parçada iki soru soruldu. Kimler, kendilerini uyandıracak ruh sancısını hissediyor? Onlara hangi ses ulaşabilir?</w:t>
      </w:r>
    </w:p>
    <w:p>
      <w:pPr>
        <w:pStyle w:val="ArticleBody"/>
        <w:jc w:val="left"/>
      </w:pPr>
      <w:r>
        <w:rPr>
          <w:rFonts w:ascii="Times New Roman" w:hAnsi="Times New Roman" w:eastAsia="Times New Roman" w:cs="Times New Roman"/>
        </w:rPr>
        <w:t>Dünyayı uyandıran "ses", Tanrı'nın diğer sürüsünü Babil'den çıkmaya çağıran Vahiy 18'deki ikinci sestir. Hem Tanrı'nın halkının hem de dünyanın Gece Yarısı Çığlığı ile uyandırılması gerekir; bu da basitçe geç yağmurun başka bir sembolüdür.</w:t>
      </w:r>
    </w:p>
    <w:p>
      <w:pPr>
        <w:pStyle w:val="ArticleBody"/>
        <w:jc w:val="left"/>
      </w:pPr>
      <w:r>
        <w:rPr>
          <w:rFonts w:ascii="Times New Roman" w:hAnsi="Times New Roman" w:eastAsia="Times New Roman" w:cs="Times New Roman"/>
        </w:rPr>
        <w:t>Millerciler, dördüncü krallığın günlerinde Mesih’in ebedi bir krallık kuracağını tespit etmekte haklı mıydılar? Evet.</w:t>
      </w:r>
    </w:p>
    <w:p>
      <w:pPr>
        <w:pStyle w:val="ArticleBody"/>
        <w:jc w:val="left"/>
      </w:pPr>
      <w:r>
        <w:rPr>
          <w:rFonts w:ascii="Times New Roman" w:hAnsi="Times New Roman" w:eastAsia="Times New Roman" w:cs="Times New Roman"/>
        </w:rPr>
        <w:t>O, “lütuf” krallığını çarmıhta kurdu; bu, Kutsal Kitap’taki peygamberlikte yer alan dördüncü krallığın tarihi sırasında oldu. Bu krallık, putperest Roma’ydı. Daniel 2’de, Tiyatira kilisesinden önce gelen dinden sapma temsil ediliyor mu? Evet; çünkü Tanrı’nın halkını temsil eden kil, balçığa dönüştü. Öyleyse Tiyatira heykelde nerededir? Yoksa heykelde bile yer almıyor mu? Heykelde temsil edilir ve Nebukadnezar, Daniel’in dördüncü bölümünde kibirinin doruğuna ulaştığında bu gerçeğe ışık tutar.</w:t>
      </w:r>
    </w:p>
    <w:p>
      <w:pPr>
        <w:pStyle w:val="ArticleScripture"/>
        <w:jc w:val="left"/>
      </w:pPr>
      <w:r>
        <w:rPr>
          <w:rFonts w:ascii="Times New Roman" w:hAnsi="Times New Roman" w:eastAsia="Times New Roman" w:cs="Times New Roman"/>
        </w:rPr>
        <w:t>Kral konuşup şöyle dedi: Bu, kendi kudretimle krallığın sarayı için ve haşmetimin şanı için inşa ettiğim büyük Babil değil mi? Daniel 4:30.</w:t>
      </w:r>
    </w:p>
    <w:p>
      <w:pPr>
        <w:pStyle w:val="ArticleBody"/>
        <w:jc w:val="left"/>
      </w:pPr>
      <w:r>
        <w:rPr>
          <w:rFonts w:ascii="Times New Roman" w:hAnsi="Times New Roman" w:eastAsia="Times New Roman" w:cs="Times New Roman"/>
        </w:rPr>
        <w:t>Nebukadnezar’ın kırın bir hayvanı gibi yaşayacağı iki bin beş yüz yirmi günlük cezasından hemen önce, “Büyük Babil olan bu krallığı ben mi kurdum?” diye sorarak kibirini sergiledi. Vahiy on yedideki fahişenin alnında, “GİZEM, BÜYÜK BABİL, YERYÜZÜNÜN FAHİŞELERİNİN VE İĞRENÇLİKLERİNİN ANNESİ” yazılıdır. Sister White’ın dediği gibi, Roma kilisesi Büyük Babil’dir. Heykeldeki altın baş, gerçek Babil’i temsil eder ve aynı zamanda, öldürücü yara almış bir güç oluşuyla benzersiz bir özelliğe sahip olan Kutsal Kitap peygamberliğindeki beşinci krallık olan ruhsal Babil’i de temsil eder. Yeşaya yirmi üçte, Sur olarak temsil edilen papalık gücünün bir kralın günleri gibi yetmiş yıl boyunca unutulacağı belirtilir. Nebukadnezar’ın temsil ettiği gerçek Babil de, Nebukadnezar’ın krallığından iki bin beş yüz yirmi günlüğüne uzaklaştırılmasıyla iyileşen öldürücü bir yara aldı. Büyük gerçek Babil, büyük ruhsal Babil’i simgeliyordu ve her ikisinin de krallıkları geçici olarak ellerinden alındı, ardından geri verildi. Vahiy on yedideki fahişenin elinde ne gümüş bir kâse vardı, ne de tunç ya da demir bir kâse; altın bir kâse vardı.</w:t>
      </w:r>
    </w:p>
    <w:p>
      <w:pPr>
        <w:pStyle w:val="ArticleScripture"/>
        <w:jc w:val="left"/>
      </w:pPr>
      <w:r>
        <w:rPr>
          <w:rFonts w:ascii="Times New Roman" w:hAnsi="Times New Roman" w:eastAsia="Times New Roman" w:cs="Times New Roman"/>
        </w:rPr>
        <w:t>Kadın mor ve kırmızıya bürünmüş, altın, değerli taşlar ve incilerle süslenmişti; elinde iğrençliklerle ve fuhuşunun pislikleriyle dolu altın bir kadeh vardı. Vahiy 17:4.</w:t>
      </w:r>
    </w:p>
    <w:p>
      <w:pPr>
        <w:pStyle w:val="ArticleBody"/>
        <w:jc w:val="left"/>
      </w:pPr>
      <w:r>
        <w:rPr>
          <w:rFonts w:ascii="Times New Roman" w:hAnsi="Times New Roman" w:eastAsia="Times New Roman" w:cs="Times New Roman"/>
        </w:rPr>
        <w:t>Altın, gerçek Babil’i temsil ediyordu ve aynı zamanda Kutsal Kitap peygamberliğindeki beşinci krallık olan ruhsal Babil’i de temsil eder; bu krallık, Kutsal Kitap peygamberliğindeki altıncı krallık tahta geçtiğinde 1798’de ölümcül bir yara aldı. Heykeldeki gerçek Babil’i, Medler ve Perslerden oluşan iki güçten meydana gelen bir gümüş krallık izledi ve Daniel sekizinci bölümdeki Pers boynuzu en son ortaya çıkıp daha yükseğe yükseldi. Medyalı Darius ilk boynuzdu ve onun generali Kiros, nihayetinde Med kralı Darius’tan sonra iktidara geçecek olan bir Pers’ti.</w:t>
      </w:r>
    </w:p>
    <w:p>
      <w:pPr>
        <w:pStyle w:val="ArticleBody"/>
        <w:jc w:val="left"/>
      </w:pPr>
      <w:r>
        <w:rPr>
          <w:rFonts w:ascii="Times New Roman" w:hAnsi="Times New Roman" w:eastAsia="Times New Roman" w:cs="Times New Roman"/>
        </w:rPr>
        <w:t>Kiros, Tanrı’nın halkını esaretten özgürleştirme sürecini başlatacak olan Mesih’in bir tipiydi. Med-Pers İmparatorluğu, Kutsal Kitap kehanetindeki altıncı krallığı temsil eder; bu da Amerika Birleşik Devletleri’dir. Amerika Birleşik Devletleri’nin, Cumhuriyetçilik ve Protestanlığı temsil eden iki boynuzu vardır. Darius, Amerika Birleşik Devletleri’nin cumhuriyetçiliği temsil eden boynuzunu; Kiros ise Protestanlık boynuzunu temsil eder. Kiros, Yeruşalim’i ve tapınağı yeniden inşa edebilmek için Tanrı’nın halkını özgürleştirme sürecini nasıl başlattıysa, Amerika Birleşik Devletleri de Milleritlerin temelini attığı ruhsal tapınağı kurmak üzere, ruhsal Babil’in esaretindeki tutsakları özgürleştirmek için yükseltilen ülke olmuştur. Babil’deki yetmiş yıllık gerçek esaret, ruhsal Babil’deki bin iki yüz altmış yıllık esaretin tipiydi. Amerika Birleşik Devletleri, Nebukadnezar’ın heykelindeki gümüş omuzlardır.</w:t>
      </w:r>
    </w:p>
    <w:p>
      <w:pPr>
        <w:pStyle w:val="ArticleBody"/>
        <w:jc w:val="left"/>
      </w:pPr>
      <w:r>
        <w:rPr>
          <w:rFonts w:ascii="Times New Roman" w:hAnsi="Times New Roman" w:eastAsia="Times New Roman" w:cs="Times New Roman"/>
        </w:rPr>
        <w:t>Dünya çapında bir krallığı temsil eden tunçtan üçüncü krallık Yunanistan’dı. Bu krallık, Vahiy 17’de 1798’de henüz gelmemiş olan krallık olarak belirtilen Birleşmiş Milletlerdir. Vahiy 17’deki on kral, yediden olan sekizinci krallık olan papalığa krallıklarını vermeyi kabul ederler. Bunu, Amerika Birleşik Devletleri tarafından buna zorlandıkları için ve dünya, son yağmurun Amerika Birleşik Devletleri’ndeki Pazar yasasıyla birlikte tam olarak dökülmeye başladığı dönemde salıverilen İslam’ın “dört rüzgarı” tarafından yok edildiği için yaparlar.</w:t>
      </w:r>
    </w:p>
    <w:p>
      <w:pPr>
        <w:pStyle w:val="ArticleBody"/>
        <w:jc w:val="left"/>
      </w:pPr>
      <w:r>
        <w:rPr>
          <w:rFonts w:ascii="Times New Roman" w:hAnsi="Times New Roman" w:eastAsia="Times New Roman" w:cs="Times New Roman"/>
        </w:rPr>
        <w:t>Amerika Birleşik Devletleri'ndeki Pazar yasası sırasında Tanrı, halkını bir sancak olarak yükselterek Tanrı'nın diğer çocuklarını Babil'den çıkmaya çağırırken "görkem" krallığını kurar. Böylece, Med-Persya'nın iki boynuzuyla uyumlu olarak, Protestanlığın boynuzu en son ortaya çıkar ve ilkinden daha yüksektir. Birleşmiş Milletler dünyanın kontrolünü papalığa devretmeyi kabul ettiğinde, İslam'ın dört rüzgarı serbest bırakılır ve dünya çapındaki krallık, Yunanistan'ın kırılıp yerine dört boynuz çıkan ilk boynuzunun ölümünü izleyen savaşla yüzleşir.</w:t>
      </w:r>
    </w:p>
    <w:p>
      <w:pPr>
        <w:pStyle w:val="ArticleBody"/>
        <w:jc w:val="left"/>
      </w:pPr>
      <w:r>
        <w:rPr>
          <w:rFonts w:ascii="Times New Roman" w:hAnsi="Times New Roman" w:eastAsia="Times New Roman" w:cs="Times New Roman"/>
        </w:rPr>
        <w:t>İmge demir (devlet siyaseti) ve çamurlu kil (kilise siyaseti) ayaklara ve on parmağa (on kral) ulaştığında, eller değmeden dağdan koparılmış taş imgenin ayaklarına çarpar. Milleritler, peygamberlik tarihindeki konumlarının izin verdiği ölçüde, Daniel’in imgesine ilişkin anlayışlarında isabetliydiler. Ancak Alfa ve Omega her zaman sonu başlangıçla örnekler ve Nebukadnezar’ın imgesindeki dört krallık, dünyanın sonunda ruhsal karşılıklarını örnekleyen dört gerçek krallığı temsil eder.</w:t>
      </w:r>
    </w:p>
    <w:p>
      <w:pPr>
        <w:pStyle w:val="ArticleBody"/>
        <w:jc w:val="left"/>
      </w:pPr>
      <w:r>
        <w:rPr>
          <w:rFonts w:ascii="Times New Roman" w:hAnsi="Times New Roman" w:eastAsia="Times New Roman" w:cs="Times New Roman"/>
        </w:rPr>
        <w:t>Tarihin krallıkları bağlamında, Roma sekizinci olarak ortaya çıkar ve yediden biridir. Daniel 7'de Roma sekizinci olarak ortaya çıkar ve yediden biridir. Daniel 8'de Roma sekizinci olarak ortaya çıkar ve yediden biridir. Vahiy 17'de Roma sekizinci olarak ortaya çıkar ve yediden biridir. Kutsal Kitap peygamberliğindeki krallıkların ilk kez anılışını temsil eden Daniel 2'de, modern ruhsal Roma sekizinci olarak ortaya çıkar ve yediden biridir. Kutsal Kitap peygamberliğindeki krallıkların ilk (Alfa) tasviri, sonuncuyu (Omega) belirler.</w:t>
      </w:r>
    </w:p>
    <w:p>
      <w:pPr>
        <w:pStyle w:val="ArticleScripture"/>
        <w:jc w:val="left"/>
      </w:pPr>
      <w:r>
        <w:rPr>
          <w:rFonts w:ascii="Times New Roman" w:hAnsi="Times New Roman" w:eastAsia="Times New Roman" w:cs="Times New Roman"/>
        </w:rPr>
        <w:t>Tanrı’nın kutsal işinin demirin balçıkla karıştığı heykelin ayaklarıyla temsil edildiği bir zamana geldik. Tanrı’nın bir halkı, seçilmiş bir halkı var; basiretleri kutsallaştırılmalı, temel üzerine odun, ot ve saman koyarak kutsallıklarını yitirmemeliler. Tanrı’nın buyruklarına sadık olan her can, imanımızın ayırt edici niteliğinin yedinci gün Sebti olduğunu görecektir. Hükümet, Tanrı’nın buyurduğu gibi Sebt’i onurlandırsa, Tanrı’nın gücüyle ayakta durur ve bir kez kutsallara teslim edilmiş olan imanın savunusunda yer alırdı. Ama devlet adamları sahte Sebt’i destekleyecek ve papalığın bu çocuğunun tutulmasını dinî inançlarıyla birleştirerek, onu Rab’bin kutsal kıldığı ve bereketlediği, insanın kutsal tutması için ayırdığı ve O’nunla halkı arasında bin kuşağa kadar bir işaret olarak belirlediği Sebt’ten üstün tutacaklar. Kilise düzeni ile devlet yönetiminin birbirine karışması demir ve kil ile temsil edilir. Bu birlik, kiliselerin bütün gücünü zayıflatıyor. Kiliseyi devletin gücüyle donatmak kötü sonuçlar doğuracaktır. İnsanlar Tanrı’nın sabrının sınırını neredeyse aşmış bulunuyorlar. Güçlerini siyasete yatırdılar ve papalıkla birleştiler. Ama Tanrı’nın yasasını hükümsüz kılanları cezalandıracağı bir zaman gelecek ve yaptıkları kötülük kendi üzerlerine dönecektir. Yedinci Gün Adventistleri Kutsal Kitap Yorumu, cilt 4, 1168.</w:t>
      </w:r>
    </w:p>
    <w:p>
      <w:pPr>
        <w:pStyle w:val="ArticleBody"/>
        <w:jc w:val="left"/>
      </w:pPr>
      <w:r>
        <w:rPr>
          <w:rFonts w:ascii="Times New Roman" w:hAnsi="Times New Roman" w:eastAsia="Times New Roman" w:cs="Times New Roman"/>
        </w:rPr>
        <w:t>Alfa ve Omega, Daniel 2 konusunda öncülerin doğru anlayışını 'yeni' kıldı.</w:t>
      </w:r>
    </w:p>
    <w:p>
      <w:pPr>
        <w:pStyle w:val="ArticleScripture"/>
        <w:jc w:val="left"/>
      </w:pPr>
      <w:r>
        <w:rPr>
          <w:rFonts w:ascii="Times New Roman" w:hAnsi="Times New Roman" w:eastAsia="Times New Roman" w:cs="Times New Roman"/>
        </w:rPr>
        <w:t>Tahtta oturan şöyle dedi: “İşte, her şeyi yeni yapıyorum.” Ayrıca bana, “Yaz; çünkü bu sözler gerçektir ve güvenilirdir” dedi. Bana yine, “Tamamlandı. Ben Alfa ve Omega’yım, başlangıç ve sonum. Susayana yaşam suyunun kaynağından karşılıksız olarak vereceğim” dedi. Vahiy 21:5, 6.</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Sekizinci Yediye aittir - Numara Üç</dc:title>
  <dc:subject>Daniel İki</dc:subject>
  <dc:creator>Jeff Pippenger</dc:creator>
  <cp:keywords/>
  <dc:description>Generated by ArticleDigger from eighth_is_of_the_seven\03_the_eighth_is_of_the_seven.json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