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Sakkizinchisi Yettitadan — Uchinchi raqam</w:t>
      </w:r>
    </w:p>
    <w:p>
      <w:pPr>
        <w:pStyle w:val="ArticleSubtitle"/>
        <w:jc w:val="left"/>
      </w:pPr>
      <w:r>
        <w:rPr>
          <w:rFonts w:ascii="Arial" w:hAnsi="Arial" w:eastAsia="Arial" w:cs="Arial"/>
        </w:rPr>
        <w:t>Doniyor Ikki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Ushbu maqolada biz hal etishga intiladigan masala shundan iboratki, Muqaddas Kitob bashoratidagi shohliklarning Doniyorning ikkinchi bobida birinchi bor tilga olinishi Vahiy o‘n yettinchi bobida Muqaddas Kitob bashoratidagi shohliklarning oxirgi bor tilga olinishi bilan qanday uyg‘unlashadi. Men Navuxadnazar haykalida aslida nima aniqlanganiga va ilk kashshoflarning tarixlari qoya haykalning oyoqlariga uriladigan paytni ifodalagan, degan qarashiga doir ayrim savollarni ko‘tarishni niyat qilaman.</w:t>
      </w:r>
    </w:p>
    <w:p>
      <w:pPr>
        <w:pStyle w:val="ArticleBody"/>
        <w:jc w:val="left"/>
      </w:pPr>
      <w:r>
        <w:rPr>
          <w:rFonts w:ascii="Times New Roman" w:hAnsi="Times New Roman" w:eastAsia="Times New Roman" w:cs="Times New Roman"/>
        </w:rPr>
        <w:t>Oqsoch opa shuni ko‘rsatadiki, biz “Xudoning muqaddas ishi temir loy bilan aralashgan tasvirning oyoqlari orqali ifodalangan” nuqtaga yetgan edik; u buni yana “cherkovchilik bilan davlatchilikning aralashuvi” deb ta’riflaydi.</w:t>
      </w:r>
    </w:p>
    <w:p>
      <w:pPr>
        <w:pStyle w:val="ArticleScripture"/>
        <w:jc w:val="left"/>
      </w:pPr>
      <w:r>
        <w:rPr>
          <w:rFonts w:ascii="Times New Roman" w:hAnsi="Times New Roman" w:eastAsia="Times New Roman" w:cs="Times New Roman"/>
        </w:rPr>
        <w:t>“Biz Xudoning muqaddas ishi temir loyqa loy bilan aralashtirilgan haykalning oyoqlari orqali ifodalangan zamonga kelib qoldik. Xudoning bir xalqi, tanlangan bir xalqi bor; ularning farqlash qobiliyati muqaddas qilinishi kerak, va ular poydevor ustiga yog‘och, pichan va somon qo‘yib, nopok bo‘lib qolmasliklari lozim. Xudoning amrlariga sodiq bo‘lgan har bir jon imonimizning ajratuvchi belgisi yettinchi kun — Shabbat ekanini ko‘radi. Agar hukumat Shabbatni Xudo buyurganidek ulug‘lasa, u Xudoning qudratida turar va bir vaqtlar azizlarga topshirilgan imonni himoya qilgan bo‘lar edi. Ammo davlat arboblari soxta shabbatni qo‘llab-quvvatlaydilar va o‘z diniy e’tiqodlarini papalikning bu farzandiga rioya qilish bilan aralashtiradilar; shu tariqa uni Rabbiy muqaddas qilgan va barakali etgan, Uni va O‘z xalqi o‘rtasida ming avlodlar davomida alomat bo‘lsin deb inson saqlasin uchun alohida ajratgan Shabbatdan yuqori qo‘yadilar. Cherkovchilik bilan davlatchilikning aralashtirilishi temir bilan loy orqali ifodalangan. Bu ittifoq jamoatlarning butun quvvatini zaiflashtirmoqda. Jamoatni davlat hokimiyati bilan qurollantirish yovuz natijalar keltirib chiqaradi. Odamlar deyarli Xudoning sabr-toqati chegarasidan o‘tib ketdilar. Ular o‘z kuchlarini siyosatga safarbar etdilar va papalik bilan birlashdilar. Ammo shunday vaqt keladiki, Xudo O‘z qonunini bekor qilganlarni jazolaydi, va ularning yovuz ishlari o‘z boshlariga qaytadi.” The Seventh-day Adventist Bible Commentary, volume 4, 1168.</w:t>
      </w:r>
    </w:p>
    <w:p>
      <w:pPr>
        <w:pStyle w:val="ArticleBody"/>
        <w:jc w:val="left"/>
      </w:pPr>
      <w:r>
        <w:rPr>
          <w:rFonts w:ascii="Times New Roman" w:hAnsi="Times New Roman" w:eastAsia="Times New Roman" w:cs="Times New Roman"/>
        </w:rPr>
        <w:t>Biz yetib kelgan, Xudoning muqaddas ishiga cherkov siyosati va davlat siyosati aralashib ketayotgan vaqt — bu vaqtning izchil rivojlanib boruvchi bir davrining tasviridir. U bu aralashuv “jamoatlarning barcha qudratini zaiflashtirayotganini”, uning “yomon oqibatlar keltirib chiqarishini” va “Xudo O‘z qonunini bekor qilganlarni jazolaydigan vaqt kelishini” aytadi.</w:t>
      </w:r>
    </w:p>
    <w:p>
      <w:pPr>
        <w:pStyle w:val="ArticleBody"/>
        <w:jc w:val="left"/>
      </w:pPr>
      <w:r>
        <w:rPr>
          <w:rFonts w:ascii="Times New Roman" w:hAnsi="Times New Roman" w:eastAsia="Times New Roman" w:cs="Times New Roman"/>
        </w:rPr>
        <w:t>Jamoat va davlatning, jamoatlarning qudratini zaiflashtiradigan tarzda qorishib ketishi, Pergamos jamoatining tavsifidir; unda jamoat siyosati bilan davlat siyosatining birikishi gunoh odamining oshkor bo‘lishidan oldin yuz beradigan murtadlikni ifodalagan. Pergamos va nasroniylik bilan butparastlik o‘rtasidagi murosani ramziy qiladigan imperator Doniyor ikkinchi bobidagi to‘rtinchi shohlikda namoyon bo‘ladi. Bu murosa Doniyor ikkinchi bobida “loy” so‘zining qo‘llanishi bilan ifodalangan.</w:t>
      </w:r>
    </w:p>
    <w:p>
      <w:pPr>
        <w:pStyle w:val="ArticleScripture"/>
        <w:jc w:val="left"/>
      </w:pPr>
      <w:r>
        <w:rPr>
          <w:rFonts w:ascii="Times New Roman" w:hAnsi="Times New Roman" w:eastAsia="Times New Roman" w:cs="Times New Roman"/>
        </w:rPr>
        <w:t>Ey shoh, sen ko‘rding, va mana, ulkan bir haykal. Bu ulkan haykalning jilosi nihoyatda porloq edi; u sening oldingda turar edi, va uning qiyofasi dahshatli edi. Bu haykalning boshi sof oltindan, ko‘kragi va qo‘llari kumushdan, qorni va sonlari bronzadan, oyoqlari temirdan, panjalari esa qisman temirdan va qisman loydan edi. Sen shuni ko‘rib turdingki, qo‘lsiz bir tosh kesib olindi va u temir hamda loydan bo‘lgan oyoqlariga urilib, ularni chil-chil qildi. Doniyor 2:31–34.</w:t>
      </w:r>
    </w:p>
    <w:p>
      <w:pPr>
        <w:pStyle w:val="ArticleBody"/>
        <w:jc w:val="left"/>
      </w:pPr>
      <w:r>
        <w:rPr>
          <w:rFonts w:ascii="Times New Roman" w:hAnsi="Times New Roman" w:eastAsia="Times New Roman" w:cs="Times New Roman"/>
        </w:rPr>
        <w:t>Doniyorning talqini davom etar ekan, u endi shunchaki “loy” emas edi, balki iflos, ya’ni “botqoq loy”ga aylandi.</w:t>
      </w:r>
    </w:p>
    <w:p>
      <w:pPr>
        <w:pStyle w:val="ArticleScripture"/>
        <w:jc w:val="left"/>
      </w:pPr>
      <w:r>
        <w:rPr>
          <w:rFonts w:ascii="Times New Roman" w:hAnsi="Times New Roman" w:eastAsia="Times New Roman" w:cs="Times New Roman"/>
        </w:rPr>
        <w:t>Oyoqlar va barmoqlarni kulolning loyidan qisman, qisman esa temirdan bo‘lgan holda ko‘rganingdek, shohlik bo‘linib ketgan bo‘lur; ammo unda temirning qudratidan bo‘lur, chunki sen temirning loy bilan aralashganini ko‘rding. Daniel 2:41.</w:t>
      </w:r>
    </w:p>
    <w:p>
      <w:pPr>
        <w:pStyle w:val="ArticleBody"/>
        <w:jc w:val="left"/>
      </w:pPr>
      <w:r>
        <w:rPr>
          <w:rFonts w:ascii="Times New Roman" w:hAnsi="Times New Roman" w:eastAsia="Times New Roman" w:cs="Times New Roman"/>
        </w:rPr>
        <w:t>Kulolning loyi bo‘lgan pok loy botqoq loyga aylanadi. Xudo Ilohiy Kuloldir, va Uning ishi hech qachon botqoq emas.</w:t>
      </w:r>
    </w:p>
    <w:p>
      <w:pPr>
        <w:pStyle w:val="ArticleScripture"/>
        <w:jc w:val="left"/>
      </w:pPr>
      <w:r>
        <w:rPr>
          <w:rFonts w:ascii="Times New Roman" w:hAnsi="Times New Roman" w:eastAsia="Times New Roman" w:cs="Times New Roman"/>
        </w:rPr>
        <w:t>Ammo endi, ey Rabbiy, Sen bizning Otamizsan; biz loymiz, Sen esa bizning kulolimizsan; va barchamiz Sening qo‘lingning ishimiz. Ishayo 64:8.</w:t>
      </w:r>
    </w:p>
    <w:p>
      <w:pPr>
        <w:pStyle w:val="ArticleBody"/>
        <w:jc w:val="left"/>
      </w:pPr>
      <w:r>
        <w:rPr>
          <w:rFonts w:ascii="Times New Roman" w:hAnsi="Times New Roman" w:eastAsia="Times New Roman" w:cs="Times New Roman"/>
        </w:rPr>
        <w:t>Butparast Rim tarixida Smirna jamoati sof loy edi. Doniyor kitobining ikkinchi bobidagi to‘rtinchi shohlik bo‘lgan Pergam tarixida esa loy balchiqli loyga aylanadi. Parchada avval shunchaki “loy”, keyin esa “kulol loyi” deb tilga olingan narsa, ta’bir davom etar ekan, “balchiqli loy”ga aylanadi. Ana shu o‘zgarish Tiyatiraga, ya’ni papalik Rimiga yo‘l hozirlash uchun Pergamda amalga oshdi. “Loy”ning “balchiqli loy”ga aylanishi Tiyatiraga yo‘l hozirlagan murtadlikdir; Pavlus buni 2 Salonikaliklardagi “avvalgi murtadlik” deb ta’riflaydi.</w:t>
      </w:r>
    </w:p>
    <w:p>
      <w:pPr>
        <w:pStyle w:val="ArticleBody"/>
        <w:jc w:val="left"/>
      </w:pPr>
      <w:r>
        <w:rPr>
          <w:rFonts w:ascii="Times New Roman" w:hAnsi="Times New Roman" w:eastAsia="Times New Roman" w:cs="Times New Roman"/>
        </w:rPr>
        <w:t>Millerchilar Rimning to‘rtinchi shohligidan narini ko‘ra olmadilar va Masihning Ikkinchi Kelishini navbatdagi bashoratli voqea deb kutdilar, chunki tasvirning oyoqlariga uriladigan tosh Ikkinchi Kelishni ifodalaydi. Ammo Masih 1798-yilda shohlikni o‘rnatdimi? U 1844-yil 22-oktabrda shohlikni qabul qilish uchun Eng Muqaddas Joyga kirdi, lekin o‘sha vaqtda u o‘rnatildimi?</w:t>
      </w:r>
    </w:p>
    <w:p>
      <w:pPr>
        <w:pStyle w:val="ArticleBody"/>
        <w:jc w:val="left"/>
      </w:pPr>
      <w:r>
        <w:rPr>
          <w:rFonts w:ascii="Times New Roman" w:hAnsi="Times New Roman" w:eastAsia="Times New Roman" w:cs="Times New Roman"/>
        </w:rPr>
        <w:t>Bu ikki savolning birinchisiga javob shuki, Masih 1798 yilda O‘zining abadiy shohligini o‘rnatmadi. Ikkinchi savolga, ya’ni Masih 1844 yil 22 oktyabrda O‘zining abadiy shohligini o‘rnatdimi-yo‘qmi degan savolga ham javob yo‘qdir.</w:t>
      </w:r>
    </w:p>
    <w:p>
      <w:pPr>
        <w:pStyle w:val="ArticleBody"/>
        <w:jc w:val="left"/>
      </w:pPr>
      <w:r>
        <w:rPr>
          <w:rFonts w:ascii="Times New Roman" w:hAnsi="Times New Roman" w:eastAsia="Times New Roman" w:cs="Times New Roman"/>
        </w:rPr>
        <w:t>Butparast Rim davrida bir shohlik barpo etildimi? Men buni shuning uchun so‘rayapmanki, kashshoflar to‘rtinchi shohlikni ham butparast, ham papalik Rimi deb tushunganlar, bu esa 1798 yilni Masih abadiy shohlikni barpo etadigan paytda to‘rtinchi shohlikning yakuni sifatida belgilaydi. Ammo Vahiy kitobi butparast Rimdan keyin keladigan to‘rtta shohlikni ko‘rsatadi.</w:t>
      </w:r>
    </w:p>
    <w:p>
      <w:pPr>
        <w:pStyle w:val="ArticleBody"/>
        <w:jc w:val="left"/>
      </w:pPr>
      <w:r>
        <w:rPr>
          <w:rFonts w:ascii="Times New Roman" w:hAnsi="Times New Roman" w:eastAsia="Times New Roman" w:cs="Times New Roman"/>
        </w:rPr>
        <w:t>Agar Doniyorning ikkinchi bobidagi temirdan iborat to‘rtinchi shohlik shunchaki butparast Rimni ifodalasa va Konstantinning murosasi loyning balchiqli loyga aylanishi bilan tasvirlangan bo‘lsa, Masih o‘sha tarix ichida bir shohlikni barpo etdimi? Javob — ha. Faqat Tiyatirada emas, balki Pergam tarixida bo‘lgan xochda Masih O‘zining “inoyat” shohligini o‘rnatdi. Xochda abadiy bir shohlik barpo etildi, va o‘sha shohlikning taxti keyingi yomg‘ir davrida o‘rnatiladigan bir taxtning timsolidir. O‘sha keyingi yomg‘ir taxti Uning “ulug‘vorlik” shohligini ifodalaydi.</w:t>
      </w:r>
    </w:p>
    <w:p>
      <w:pPr>
        <w:pStyle w:val="ArticleScripture"/>
        <w:jc w:val="left"/>
      </w:pPr>
      <w:r>
        <w:rPr>
          <w:rFonts w:ascii="Times New Roman" w:hAnsi="Times New Roman" w:eastAsia="Times New Roman" w:cs="Times New Roman"/>
        </w:rPr>
        <w:t>Shogirdlar tomonidan Rabbimiz nomi bilan e’lon qilingan xabar har bir jihatdan to‘g‘ri edi, va u ishora qilgan voqealar aynan o‘sha paytning o‘zida sodir bo‘layotgan edi. Ularning xabari: “Vaqt-to‘lgandir, Xudoning Shohligi yaqinlashdi”, degan edi. Doniyor 9 dagi “vaqt” — Masihga, ya’ni “Moylangan Zot”ga qadar cho‘ziladigan oltmish to‘qqiz hafta — nihoyasiga yetganida, Masih Iordanda Yahyo tomonidan cho‘mdirilganidan so‘ng Ruhning moylanishini qabul qilgan edi. Ular yaqinlashdi, deb e’lon qilgan “Xudoning Shohligi” esa Masihning o‘limi orqali barpo etildi. Bu shohlik, ularga ishontirib kelinganidek, yer yuzidagi bir saltanat emas edi. Shuningdek, u “butun osmon ostidagi shohlik, hokimiyat va shohlikning ulug‘vorligi Oliy Zot azizlari xalqiga beriladigan” paytda o‘rnatilajak bo‘lgan kelajakdagi, boqiy shohlik ham emas edi; o‘sha abadulabad shohlikki, unda “barcha hukmronliklar Unga xizmat qiladi va Unga itoat etadi”. Doniyor 7:27. Muqaddas Kitobda “Xudoning Shohligi” iborasi ham inoyat shohligini, ham ulug‘vorlik shohligini anglatish uchun qo‘llanadi. Inoyat shohligi Pavlus tomonidan Ibroniylarga maktubda bayon etiladi. Bizning zaifliklarimizga hamdard bo‘ladigan rahmdil Shafoatchi Masihga ishora qilganidan so‘ng, havoriy shunday deydi: “Shunday ekan, marhamat topishimiz va yordam uchun o‘z vaqtida inoyatga erishishimiz uchun inoyat taxtiga jasorat bilan yaqinlashaylik”. Ibroniylar 4:15, 16. Inoyat taxti inoyat shohligini ifodalaydi; zero, taxtning mavjudligi shohlikning mavjudligini nazarda tutadi. Masih O‘zining ko‘plab masallarida “Osmon Shohligi” iborasini ilohiy inoyatning insonlar qalblari ustidagi ishini ifodalash uchun qo‘llaydi.</w:t>
      </w:r>
    </w:p>
    <w:p>
      <w:pPr>
        <w:pStyle w:val="ArticleScripture"/>
        <w:jc w:val="left"/>
      </w:pPr>
      <w:r>
        <w:rPr>
          <w:rFonts w:ascii="Times New Roman" w:hAnsi="Times New Roman" w:eastAsia="Times New Roman" w:cs="Times New Roman"/>
        </w:rPr>
        <w:t>“Demak, ulug‘vorlik taxti ulug‘vorlik shohligini ifodalaydi; va bu shohlik Najotkorning quyidagi so‘zlarida tilga olinadi: ‘Inson O‘g‘li O‘z ulug‘vorligida va barcha muqaddas farishtalar U bilan birga kelganida, O‘z ulug‘vorligining taxtiga o‘tiradi; va Uning huzuriga barcha xalqlar yig‘iladi.’ Matto 25:31, 32. Bu shohlik hali kelajakdadir. U Masihning ikkinchi kelishigacha barpo etilmaydi.”</w:t>
      </w:r>
    </w:p>
    <w:p>
      <w:pPr>
        <w:pStyle w:val="ArticleScripture"/>
        <w:jc w:val="left"/>
      </w:pPr>
      <w:r>
        <w:rPr>
          <w:rFonts w:ascii="Times New Roman" w:hAnsi="Times New Roman" w:eastAsia="Times New Roman" w:cs="Times New Roman"/>
        </w:rPr>
        <w:t>“Inoyat shohligi inson qulagan zahoti, aybdor insoniyatni qutqarish uchun bir reja tuzilganida, ta’sis etildi. Shundan so‘ng u Xudoning niyati va va’dasi bilan mavjud edi; va imon orqali odamlar uning fuqarolari bo‘lishlari mumkin edi. Biroq u amalda Masihning o‘limigacha barpo etilmadi. Hatto O‘zining yerdagi xizmatini boshlaganidan keyin ham, Najotkor, odamlarning qaysarligi va noshukrligidan holdan toyib, Kalvariya qurbonligidan qaytishi mumkin edi. Getsemaniyada qayg‘u kosasi Uning qo‘lida titrardi. U o‘sha onda ham peshonasidagi qonli terni artib, aybdor insoniyatni o‘z gunohlari ichida halok bo‘lishga tashlab qo‘yishi mumkin edi. Agar U shunday qilganida, qulagan insonlar uchun najot bo‘lmas edi. Ammo Najotkor O‘z jonini topshirib, so‘nggi nafasi bilan: «Tamom bo‘ldi», — deb nido qilganida, ana o‘shanda najot rejasining amalga oshishi kafolatlandi. Edenda gunohkor juftlikka berilgan najot va’dasi tasdiqlandi. Ilgari Xudoning va’dasi bilan mavjud bo‘lgan inoyat shohligi o‘shanda barpo etildi.” The Great Controversy, 347.</w:t>
      </w:r>
    </w:p>
    <w:p>
      <w:pPr>
        <w:pStyle w:val="ArticleBody"/>
        <w:jc w:val="left"/>
      </w:pPr>
      <w:r>
        <w:rPr>
          <w:rFonts w:ascii="Times New Roman" w:hAnsi="Times New Roman" w:eastAsia="Times New Roman" w:cs="Times New Roman"/>
        </w:rPr>
        <w:t>Masih butparast Rimning bashoratli tarixida, papalik Rimining oxirida emas, abadiy bir Shohlikni o‘rnatdi. U, shuningdek, Islomning to‘rt shamoli qo‘yib yuboriladigan, keyingi yomg‘ir tarixini o‘z ichiga olgan O‘zining ulug‘vorlik Shohligini Ikkinchi Kelishida o‘rnatadi.</w:t>
      </w:r>
    </w:p>
    <w:p>
      <w:pPr>
        <w:pStyle w:val="ArticleScripture"/>
        <w:jc w:val="left"/>
      </w:pPr>
      <w:r>
        <w:rPr>
          <w:rFonts w:ascii="Times New Roman" w:hAnsi="Times New Roman" w:eastAsia="Times New Roman" w:cs="Times New Roman"/>
        </w:rPr>
        <w:t>“Keyingi yomg‘ir pok bo‘lganlar ustiga yog‘moqda — o‘shanda ularning barchasi ham avvalgidek uni qabul qiladilar.</w:t>
      </w:r>
    </w:p>
    <w:p>
      <w:pPr>
        <w:pStyle w:val="ArticleScripture"/>
        <w:jc w:val="left"/>
      </w:pPr>
      <w:r>
        <w:rPr>
          <w:rFonts w:ascii="Times New Roman" w:hAnsi="Times New Roman" w:eastAsia="Times New Roman" w:cs="Times New Roman"/>
        </w:rPr>
        <w:t>“To‘rt farishta qo‘yib yuborganida, Masih O‘z saltanatini o‘rnatadi. So‘nggi yomg‘irni, bor kuchi bilan hamma narsani qilayotganlardan boshqasi olmaydi. Masih bizga yordam berar edi. Hammaning Xudoning inoyati bilan, Isoning qoni orqali g‘olib bo‘lishi mumkin edi. Butun osmon bu ishga qiziqmoqda. Farishtalar qiziqmoqda.” Spalding and Magan, 3.</w:t>
      </w:r>
    </w:p>
    <w:p>
      <w:pPr>
        <w:pStyle w:val="ArticleBody"/>
        <w:jc w:val="left"/>
      </w:pPr>
      <w:r>
        <w:rPr>
          <w:rFonts w:ascii="Times New Roman" w:hAnsi="Times New Roman" w:eastAsia="Times New Roman" w:cs="Times New Roman"/>
        </w:rPr>
        <w:t>To‘rt shamol qo‘yib yuborilganda, Masih O‘z saltanatini o‘rnatadi. Keyingi yomg‘ir ham, to‘rt shamolning qo‘yib yuborilishi ham bosqichma-bosqich kechadigan voqealarni ifodalaydi, va ularning hech biri vaqtning bitta nuqtasini anglatmaydi. To‘rt shamol Islomni ifodalaydi.</w:t>
      </w:r>
    </w:p>
    <w:p>
      <w:pPr>
        <w:pStyle w:val="ArticleScripture"/>
        <w:jc w:val="left"/>
      </w:pPr>
      <w:r>
        <w:rPr>
          <w:rFonts w:ascii="Times New Roman" w:hAnsi="Times New Roman" w:eastAsia="Times New Roman" w:cs="Times New Roman"/>
        </w:rPr>
        <w:t>“Farishtalar to‘rt shamolni ushlab turibdilar; ular g‘azablangan, bo‘shalib ketib butun yer yuzi uzra otilib chiqishga intilayotgan ot timsolida tasvirlangan bo‘lib, o‘z yo‘lida vayronagarchilik va o‘limni olib keladi.</w:t>
      </w:r>
    </w:p>
    <w:p>
      <w:pPr>
        <w:pStyle w:val="ArticleScripture"/>
        <w:jc w:val="left"/>
      </w:pPr>
      <w:r>
        <w:rPr>
          <w:rFonts w:ascii="Times New Roman" w:hAnsi="Times New Roman" w:eastAsia="Times New Roman" w:cs="Times New Roman"/>
        </w:rPr>
        <w:t>“Biz abadiy dunyoning ayni yoqasida uxlab yotarmiz? Loqayd, sovuq va o‘lik bo‘lib qolarmizmi? Oh, qani edi jamoatlarimizda Xudoning Ruhi va nafasi Uning xalqiga puflansa, toki ular oyoqqa turib, tirik bo‘lsalar. Biz yo‘l tor ekanini va darvoza tang ekanini ko‘rishimiz kerak. Ammo biz o‘sha tang darvozadan o‘tar ekanmiz, uning kengligi cheksizdir.” Manuscript Releases, 20-jild, 217.</w:t>
      </w:r>
    </w:p>
    <w:p>
      <w:pPr>
        <w:pStyle w:val="ArticleBody"/>
        <w:jc w:val="left"/>
      </w:pPr>
      <w:r>
        <w:rPr>
          <w:rFonts w:ascii="Times New Roman" w:hAnsi="Times New Roman" w:eastAsia="Times New Roman" w:cs="Times New Roman"/>
        </w:rPr>
        <w:t>Farishtalar Islomning g‘azabga to‘lgan, yo‘lida o‘lim va vayronagarchilik keltirib, bo‘shanishga urinayotgan otini, Xudoning Ruhi Xudoning xalqiga puflanayotgan davrda ushlab turibdilar. So‘ng ular oyoqqa turadilar va yashaydilar. Ularga Ruh puflanishidan avval, Xudoning xalqi o‘likdir, chunki Ruhning nafasi ularning oyoqqa turib, yashashiga sabab bo‘ladi. Opa Uайт hozir biz temir va loyqa loy bilan aralashgan tasvirning oyoqlari jamoat bilan davlatning birikmasini ifodalaydigan zamonga kelganimizni aytganda, keyingi yomg‘irning to‘kilishi hali kelajakda edi.</w:t>
      </w:r>
    </w:p>
    <w:p>
      <w:pPr>
        <w:pStyle w:val="ArticleScripture"/>
        <w:jc w:val="left"/>
      </w:pPr>
      <w:r>
        <w:rPr>
          <w:rFonts w:ascii="Times New Roman" w:hAnsi="Times New Roman" w:eastAsia="Times New Roman" w:cs="Times New Roman"/>
        </w:rPr>
        <w:t>“Keyingi yomg‘ir Xudoning xalqi ustiga yog‘ilishi kerak. Qudratli bir farishta osmondan tushib kelishi kerak, va butun yer yuzi uning ulug‘vorligi bilan yoritilishi kerak.” Review and Herald, 1891-yil 21-aprel.</w:t>
      </w:r>
    </w:p>
    <w:p>
      <w:pPr>
        <w:pStyle w:val="ArticleBody"/>
        <w:jc w:val="left"/>
      </w:pPr>
      <w:r>
        <w:rPr>
          <w:rFonts w:ascii="Times New Roman" w:hAnsi="Times New Roman" w:eastAsia="Times New Roman" w:cs="Times New Roman"/>
        </w:rPr>
        <w:t>Vahiy kitobining o‘n sakkizinchi bobida ikki ovoz bor.</w:t>
      </w:r>
    </w:p>
    <w:p>
      <w:pPr>
        <w:pStyle w:val="ArticleScripture"/>
        <w:jc w:val="left"/>
      </w:pPr>
      <w:r>
        <w:rPr>
          <w:rFonts w:ascii="Times New Roman" w:hAnsi="Times New Roman" w:eastAsia="Times New Roman" w:cs="Times New Roman"/>
        </w:rPr>
        <w:t>“Iso O‘zining ommaviy xizmatini boshlaganida, U Ma’badni uning muqaddaslikni tahqirlovchi nopoklanishidan pokladi. Uning xizmatining so‘nggi amallari orasida Ma’badning ikkinchi bor poklanishi ham bor edi. Xuddi shunday, dunyoni ogohlantirish uchun qilinadigan so‘nggi ishda jamoatlarga ikki alohida da’vat qilinadi.” Selected Messages, 2-kitob, 118.</w:t>
      </w:r>
    </w:p>
    <w:p>
      <w:pPr>
        <w:pStyle w:val="ArticleBody"/>
        <w:jc w:val="left"/>
      </w:pPr>
      <w:r>
        <w:rPr>
          <w:rFonts w:ascii="Times New Roman" w:hAnsi="Times New Roman" w:eastAsia="Times New Roman" w:cs="Times New Roman"/>
        </w:rPr>
        <w:t>Birinchi ovoz Xudoning xalqi uchun uyg‘otuvchi da’vatdir, ikkinchi ovoz esa hanuz Bobilda bo‘lgan Xudoning boshqa farzandlari uchun uyg‘otuvchi da’vatdir.</w:t>
      </w:r>
    </w:p>
    <w:p>
      <w:pPr>
        <w:pStyle w:val="ArticleScripture"/>
        <w:jc w:val="left"/>
      </w:pPr>
      <w:r>
        <w:rPr>
          <w:rFonts w:ascii="Times New Roman" w:hAnsi="Times New Roman" w:eastAsia="Times New Roman" w:cs="Times New Roman"/>
        </w:rPr>
        <w:t>“Yovuzlikda, aldov va gumrohlik ichida, o‘limning ayni soyasi ostida yotgan bir dunyo bor,—uyquda, uyquda. Ularni uyg‘otish uchun kim qalb iztirobini his qilmoqda? Qaysi ovoz ulargacha yetib bora oladi? Mening fikrim kelajakka ko‘chadi, o‘shanda shunday signal beriladi: ‘Mana, Kuyov kelmoqda; Uni qarshi olishga chiqinglar.’ Ammo ba’zilar chiroqlarini to‘ldirish uchun moy olishni kechiktirgan bo‘ladilar va ular haddan tashqari kech holda shuni anglaydilarki, moy bilan ifodalangan fe’l-atvor boshqaga ko‘chirib bo‘lmaydi.” Bible Echo, May 4, 1896.</w:t>
      </w:r>
    </w:p>
    <w:p>
      <w:pPr>
        <w:pStyle w:val="ArticleBody"/>
        <w:jc w:val="left"/>
      </w:pPr>
      <w:r>
        <w:rPr>
          <w:rFonts w:ascii="Times New Roman" w:hAnsi="Times New Roman" w:eastAsia="Times New Roman" w:cs="Times New Roman"/>
        </w:rPr>
        <w:t>Mazkur parchada ikki savol berilgan. Ularni uyg‘otish uchun qalb iztirobini kim his etmoqda? Qaysi ovoz ulargacha yetib bora oladi?</w:t>
      </w:r>
    </w:p>
    <w:p>
      <w:pPr>
        <w:pStyle w:val="ArticleBody"/>
        <w:jc w:val="left"/>
      </w:pPr>
      <w:r>
        <w:rPr>
          <w:rFonts w:ascii="Times New Roman" w:hAnsi="Times New Roman" w:eastAsia="Times New Roman" w:cs="Times New Roman"/>
        </w:rPr>
        <w:t>Dunyoni uyg‘otadigan “ovoz” — Vahiy kitobining o‘n sakkizinchi bobidagi, Xudoning boshqa suruvini Bobildan tashqariga chorlaydigan ikkinchi ovozdir. Xudoning xalqi ham, dunyo ham Yarim tunda yangragan nidо orqali uyg‘otilishi kerak; bu esa shunchaki keyingi yomg‘irning yana bir ramzidir.</w:t>
      </w:r>
    </w:p>
    <w:p>
      <w:pPr>
        <w:pStyle w:val="ArticleBody"/>
        <w:jc w:val="left"/>
      </w:pPr>
      <w:r>
        <w:rPr>
          <w:rFonts w:ascii="Times New Roman" w:hAnsi="Times New Roman" w:eastAsia="Times New Roman" w:cs="Times New Roman"/>
        </w:rPr>
        <w:t>Millerchilar to‘rtinchi shohlik kunlarida Masih abadiy shohlikni o‘rnatishini aniqlashda haq edilarmi? Ha.</w:t>
      </w:r>
    </w:p>
    <w:p>
      <w:pPr>
        <w:pStyle w:val="ArticleBody"/>
        <w:jc w:val="left"/>
      </w:pPr>
      <w:r>
        <w:rPr>
          <w:rFonts w:ascii="Times New Roman" w:hAnsi="Times New Roman" w:eastAsia="Times New Roman" w:cs="Times New Roman"/>
        </w:rPr>
        <w:t>U O‘zining “inoyat” shohligini xochda, ya’ni Muqaddas Kitob bashoratidagi to‘rtinchi shohlik tarixi davrida o‘rnatdi. O‘sha shohlik butparast Rimdir. Doniyorning ikkinchi bobida, Tiyatira jamoatidan oldin keladigan murtadlik tasvirlanganmi? Ha, chunki Xudoning xalqini ifodalovchi loy loydan botqoq loyga aylandi. Shunday ekan, Tiyatira bu haykalning qayerida? Yoki u umuman haykalda bormi? U haykalda ifodalangan, va Navuxadnazar bu haqiqatga Doniyorning to‘rtinchi bobida o‘zining mag‘rur takabburligining cho‘qqisiga yetganida oydinlik kiritadi.</w:t>
      </w:r>
    </w:p>
    <w:p>
      <w:pPr>
        <w:pStyle w:val="ArticleScripture"/>
        <w:jc w:val="left"/>
      </w:pPr>
      <w:r>
        <w:rPr>
          <w:rFonts w:ascii="Times New Roman" w:hAnsi="Times New Roman" w:eastAsia="Times New Roman" w:cs="Times New Roman"/>
        </w:rPr>
        <w:t>Shoh so‘zlab dedi: “Men o‘z qudratimning kuchi bilan podshohlik uyi uchun qurgan va ulug‘vorligimning sharafi uchun bunyod etgan shu buyuk Bobil emasmi?” Doniyor 4:30.</w:t>
      </w:r>
    </w:p>
    <w:p>
      <w:pPr>
        <w:pStyle w:val="ArticleBody"/>
        <w:jc w:val="left"/>
      </w:pPr>
      <w:r>
        <w:rPr>
          <w:rFonts w:ascii="Times New Roman" w:hAnsi="Times New Roman" w:eastAsia="Times New Roman" w:cs="Times New Roman"/>
        </w:rPr>
        <w:t>Navuxadnazarning dala hayvoni kabi yashab, ikki ming besh yuz yigirma kunlik hukmni qabul qilishidan sal avval, u: ulug‘ Bobil bo‘lgan bu shohlikni men qurdimmi yoki yo‘qmi, degan savolni berib, o‘zining mag‘rurligini namoyon etdi. Vahiy o‘n yettidagi fohishaning peshonasiga: “SIR; BUYUK BOBIL, FOHISHALARNING VA YER YUZIDAGI JIRKANCHLIKLARNING ONASI”, deb yozilgan. Rim cherkovi, Opa Uayt uni ataganidek, Buyuk Bobildir. Haykaldagi oltin bosh tom ma’nodagi Bobilni ifodalaydi va u, shuningdek, ma’naviy Bobilni ham, ya’ni Muqaddas Kitob bashoratidagi beshinchi shohlikni ham ifodalaydi; bu shohlikning o‘ziga xos belgisi shundaki, u halokatli yara olgan hokimiyatdir. Ishayo yigirma uchda Tir sifatida ifodalangan papalik hokimiyati bir shohning kunlaridek yetmish yilga unutilgan bo‘lar edi. Navuxadnazar bilan ifodalangan tom ma’nodagi Bobil ham, Navuxadnazar ikki ming besh yuz yigirma kun davomida o‘z shohligidan quvg‘in qilinganida, keyinchalik tuzalgan halokatli yarani qabul qildi. Tom ma’nodagi buyuk Bobil ma’naviy buyuk Bobilning timsoli edi va ikkalasining ham shohligi vaqtincha olib qo‘yildi, so‘ngra esa tiklandi. Vahiy o‘n yettidagi fohishaning qo‘lida kumush kosa ham, mis yoki temir kosa ham emas, balki oltin kosa bor edi.</w:t>
      </w:r>
    </w:p>
    <w:p>
      <w:pPr>
        <w:pStyle w:val="ArticleScripture"/>
        <w:jc w:val="left"/>
      </w:pPr>
      <w:r>
        <w:rPr>
          <w:rFonts w:ascii="Times New Roman" w:hAnsi="Times New Roman" w:eastAsia="Times New Roman" w:cs="Times New Roman"/>
        </w:rPr>
        <w:t>Ayol binafsha va qirmizi ranglarga burkanib, oltin, qimmatbaho toshlar va marvaridlar bilan bezatilgan edi; uning qo‘lida zino­sining jirkanchliklari va nopokligi bilan to‘la oltin kosasi bor edi. Vahiy 17:4.</w:t>
      </w:r>
    </w:p>
    <w:p>
      <w:pPr>
        <w:pStyle w:val="ArticleBody"/>
        <w:jc w:val="left"/>
      </w:pPr>
      <w:r>
        <w:rPr>
          <w:rFonts w:ascii="Times New Roman" w:hAnsi="Times New Roman" w:eastAsia="Times New Roman" w:cs="Times New Roman"/>
        </w:rPr>
        <w:t>Oltin so‘zma-so‘z Bobilni anglatar edi va u, shuningdek, Muqaddas Kitob bashoratidagi beshinchi shohlik bo‘lgan ruhiy Bobilni ham anglatadi; bu shohlik 1798-yilda, Muqaddas Kitob bashoratidagi oltinchi shohlik taxtga chiqqan paytda, halokatli yara oldi. Tasvirdagi so‘zma-so‘z Bobildan keyin ikki hokimiyatdan — Midiyaliklar va Forslardan — iborat bo‘lgan kumush shohlik keldi; Doniyor sakkizinchi bobdagi fors shoxi esa keyinroq chiqib, balandroq bo‘ldi. Midiya­lik Doro birinchi shox edi, uning lashkarboshisi Kir esa fors bo‘lib, oxir-oqibat Midiya shohi Doro­dan keyin hokimiyat tepasiga keladigan edi.</w:t>
      </w:r>
    </w:p>
    <w:p>
      <w:pPr>
        <w:pStyle w:val="ArticleBody"/>
        <w:jc w:val="left"/>
      </w:pPr>
      <w:r>
        <w:rPr>
          <w:rFonts w:ascii="Times New Roman" w:hAnsi="Times New Roman" w:eastAsia="Times New Roman" w:cs="Times New Roman"/>
        </w:rPr>
        <w:t>Kir Xudoning xalqini asirlikdan ozod etish jarayonini boshlashi lozim bo‘lgan Masihning timsoli edi. Midiya-Fors imperiyasi Muqaddas Kitob bashoratidagi oltinchi shohlikni, ya’ni Amerika Qo‘shma Shtatlarini ifodalaydi. Amerika Qo‘shma Shtatlarining ikki shoxi bor bo‘lib, ular Respublikachilik va Protestantlikni anglatadi. Doro Amerika Qo‘shma Shtatlarining Respublikachilik shoxini, Kir esa Protestantlik shoxini ifodalaydi. Kir Xudoning xalqini Quddus va ma’badni qayta qurish uchun ozod etish jarayonini boshlagani kabi, Amerika Qo‘shma Shtatlari ham Millerchilar poydevorini qo‘ygan ruhiy ma’badni barpo etish uchun ruhiy Bobil asirligidagi asirlarni ozod qilish maqsadida ko‘tarilgan yurt edi. Bobildagi so‘zma-so‘z asirlikning yetmish yil bo‘lgani, ruhiy Bobildagi bir ming ikki yuz oltmish yillik asirlikning timsoli edi. Amerika Qo‘shma Shtatlari Navuxadnazar haykalidagi kumush yelkalardir.</w:t>
      </w:r>
    </w:p>
    <w:p>
      <w:pPr>
        <w:pStyle w:val="ArticleBody"/>
        <w:jc w:val="left"/>
      </w:pPr>
      <w:r>
        <w:rPr>
          <w:rFonts w:ascii="Times New Roman" w:hAnsi="Times New Roman" w:eastAsia="Times New Roman" w:cs="Times New Roman"/>
        </w:rPr>
        <w:t>Misdan bo‘lgan uchinchi shohlik Gretsiya bo‘lib, u butunjahon shohligini ifodalaydi. O‘sha shohlik Vahiy 17-bobda 1798-yilda hali kelmagan shohlik bo‘lgan Birlashgan Millatlar Tashkilotidir. Vahiy 17-bobdagi o‘n shoh o‘z shohligini yetti shohlikdan bo‘lgan sakkizinchi shohlik — papalikka berishga rozi bo‘ladilar. Ular bu kelishuvni Amerika Qo‘shma Shtatlari tomonidan majbur qilinganlari uchun va dunyo Amerika Qo‘shma Shtatlaridagi yakshanba qonuni paytida to‘liq yog‘ila boshlaydigan keyingi yomg‘ir davrida qo‘yib yuboriladigan Islomning “to‘rt shamoli” tomonidan vayron qilinayotganligi uchun tuzadilar.</w:t>
      </w:r>
    </w:p>
    <w:p>
      <w:pPr>
        <w:pStyle w:val="ArticleBody"/>
        <w:jc w:val="left"/>
      </w:pPr>
      <w:r>
        <w:rPr>
          <w:rFonts w:ascii="Times New Roman" w:hAnsi="Times New Roman" w:eastAsia="Times New Roman" w:cs="Times New Roman"/>
        </w:rPr>
        <w:t>Amerika Qo‘shma Shtatlarida yakshanba qonuni joriy etilganda, Xudo O‘z xalqini bayroq qilib ko‘tarib, Xudoning boshqa farzandlarini Bobildan tashqariga chorlar ekan, O‘zining “ulug‘vorlik” shohligini barpo etadi. Shunday qilib, Protestantizmning shoxi eng oxirida ko‘tariladi va Midiya-Forsiyaning ikki shoxiga muvofiq ravishda birinchisidan balandroq bo‘ladi. Birlashgan Millatlar Tashkiloti dunyo boshqaruvini papalikka topshirishga rozi bo‘lgach, Islomning to‘rt shamoli qo‘yib yuboriladi va butunjahon shohligi Yunonistonning singan, so‘ngra undan to‘rtta shox chiqqan birinchi shoxining o‘limidan keyin yuz bergan urush bilan yuzma-yuz keladi.</w:t>
      </w:r>
    </w:p>
    <w:p>
      <w:pPr>
        <w:pStyle w:val="ArticleBody"/>
        <w:jc w:val="left"/>
      </w:pPr>
      <w:r>
        <w:rPr>
          <w:rFonts w:ascii="Times New Roman" w:hAnsi="Times New Roman" w:eastAsia="Times New Roman" w:cs="Times New Roman"/>
        </w:rPr>
        <w:t>Tasvir temir (davlat boshqaruvi) va loyqa loy (cherkov boshqaruvi)dan iborat oyoqlarga hamda o‘nta barmoqqa (o‘nta shohga) yetganida, qo‘lsiz holda tog‘dan kesib olingan tosh tasvirning oyoqlariga uriladi. Millerchilar Doniyorning tasviriga nisbatan aniq edilar, ya’ni bashorat tarixidagi o‘z nuqtayi nazarlaridan turib qanchalik aniq bo‘la olgan bo‘lsalar, shunchalik aniq edilar. Ammo Alfa va Omega har doim oxirni boshlanish orqali tasvirlaydi, va Navuxadnazar tasviridagi to‘rtta shohlik dunyoning oxirida o‘zlarining ruhiy muqobillarining timsoli bo‘lib xizmat qiladigan to‘rtta literal shohlikni ifodalaydi.</w:t>
      </w:r>
    </w:p>
    <w:p>
      <w:pPr>
        <w:pStyle w:val="ArticleBody"/>
        <w:jc w:val="left"/>
      </w:pPr>
      <w:r>
        <w:rPr>
          <w:rFonts w:ascii="Times New Roman" w:hAnsi="Times New Roman" w:eastAsia="Times New Roman" w:cs="Times New Roman"/>
        </w:rPr>
        <w:t>Tarix saltanatlari bilan bog‘liq holda, Rim sakkizinchi bo‘lib chiqadi va yettining ichidandir. Doniyor yettinchi bobda Rim sakkizinchi bo‘lib chiqadi va yettining ichidandir. Doniyor sakkizinchi bobda Rim sakkizinchi bo‘lib chiqadi va yettining ichidandir. Vahiy o‘n yettinchi bobda Rim sakkizinchi bo‘lib chiqadi va yettining ichidandir. Injil bashorati saltanatlarining ilk zikrini ifodalovchi Doniyor ikkinchi bobda zamonaviy ruhiy Rim sakkizinchi bo‘lib chiqadi va yettining ichidandir. Injil bashorati saltanatlarining birinchi (Alfa) tasviri oxirgisini (Omega) aniqlaydi.</w:t>
      </w:r>
    </w:p>
    <w:p>
      <w:pPr>
        <w:pStyle w:val="ArticleScripture"/>
        <w:jc w:val="left"/>
      </w:pPr>
      <w:r>
        <w:rPr>
          <w:rFonts w:ascii="Times New Roman" w:hAnsi="Times New Roman" w:eastAsia="Times New Roman" w:cs="Times New Roman"/>
        </w:rPr>
        <w:t>“Biz Xudoning muqaddas ishi temir loyqa loy bilan aralashgan haykalning oyoqlari bilan ifodalangan zamonga yetib keldik. Xudoning bir xalqi, tanlangan bir xalqi bor; ularning farqlash qobiliyati muqaddas qilinishi kerak, ular poydevor ustiga yog‘och, pichan va somon qo‘yib, nopok bo‘lib qolmasliklari lozim. Xudoning amrlariga sodiq bo‘lgan har bir jon imonimizning ajratuvchi belgisi yettinchi kun Shabbati ekanini ko‘radi. Agar hukumat Shabbatni Xudo amr etganidek hurmat qilganida edi, u Xudoning qudratida turar va azizlarga bir karra topshirilgan imonni himoya qilgan bo‘lur edi. Ammo davlat arboblari soxta shabbatni qo‘llab-quvvatlaydilar va o‘zlarining diniy e’tiqodlarini papalikning bu farzandiga rioya qilish bilan aralashtiradilar, uni Egamiz muqaddas qilgan va barakali qilgan, inson uni muqaddas tutishi uchun, O‘zi bilan O‘z xalqi o‘rtasida ming avlodlargacha bir alomat qilib ajratib qo‘ygan Shabbatdan ustun qo‘yadilar. Cherkovchililik bilan davlatchililikning aralashuvi temir va loy bilan ifodalangan. Bu ittifoq jamoatlarning butun qudratini zaiflashtirmoqda. Jamoatni davlat hokimiyati bilan ta’minlash yomon natijalar keltirib chiqaradi. Odamlar deyarli Xudoning sabr-toqatining chegarasidan o‘tib ketdilar. Ular o‘z kuchlarini siyosatga safarbar qildilar va papalik bilan birlashdilar. Ammo shunday vaqt keladiki, Xudo O‘z qonunini bekor qilganlarni jazolaydi va ularning yovuz ishi o‘z boshlariga qaytadi.” The Seventh-day Adventist Bible Commentary, volume 4, 1168.</w:t>
      </w:r>
    </w:p>
    <w:p>
      <w:pPr>
        <w:pStyle w:val="ArticleBody"/>
        <w:jc w:val="left"/>
      </w:pPr>
      <w:r>
        <w:rPr>
          <w:rFonts w:ascii="Times New Roman" w:hAnsi="Times New Roman" w:eastAsia="Times New Roman" w:cs="Times New Roman"/>
        </w:rPr>
        <w:t>Alfa va Omega Daniyol kitobiga doir to‘g‘ri pionercha tushunchadagi ikki narsani “yangi” qildi.</w:t>
      </w:r>
    </w:p>
    <w:p>
      <w:pPr>
        <w:pStyle w:val="ArticleScripture"/>
        <w:jc w:val="left"/>
      </w:pPr>
      <w:r>
        <w:rPr>
          <w:rFonts w:ascii="Times New Roman" w:hAnsi="Times New Roman" w:eastAsia="Times New Roman" w:cs="Times New Roman"/>
        </w:rPr>
        <w:t>Taxtda O‘tirgan Zot dedi: “Mana, Men hamma narsani yangi qilaman.” So‘ng U menga dedi: “Yozgin, chunki bu so‘zlar haq va ishonchlidir.” Yana U menga dedi: “Tamom bo‘ldi. Men Alfa va Omegamman, ibtido va intihoman. Chanqaganga hayot suvi bulog‘idan tekin beraman.” Vahiy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Sakkizinchisi Yettitadan — Uchinchi raqam</dc:title>
  <dc:subject>Doniyor Ikki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